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E429" w14:textId="319B31C1" w:rsidR="00737F47" w:rsidRDefault="007351E7">
      <w:r>
        <w:rPr>
          <w:noProof/>
        </w:rPr>
        <w:drawing>
          <wp:inline distT="0" distB="0" distL="0" distR="0" wp14:anchorId="1DD611DB" wp14:editId="3EA117B6">
            <wp:extent cx="5940425" cy="3315335"/>
            <wp:effectExtent l="0" t="0" r="3175" b="0"/>
            <wp:docPr id="1" name="Рисунок 1"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00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15335"/>
                    </a:xfrm>
                    <a:prstGeom prst="rect">
                      <a:avLst/>
                    </a:prstGeom>
                    <a:noFill/>
                    <a:ln>
                      <a:noFill/>
                    </a:ln>
                  </pic:spPr>
                </pic:pic>
              </a:graphicData>
            </a:graphic>
          </wp:inline>
        </w:drawing>
      </w:r>
    </w:p>
    <w:p w14:paraId="10C92C15" w14:textId="77777777" w:rsidR="007351E7" w:rsidRPr="007351E7" w:rsidRDefault="007351E7" w:rsidP="007351E7">
      <w:pPr>
        <w:spacing w:after="0" w:line="240" w:lineRule="auto"/>
        <w:jc w:val="center"/>
        <w:outlineLvl w:val="0"/>
        <w:rPr>
          <w:rFonts w:ascii="Times New Roman" w:eastAsia="Times New Roman" w:hAnsi="Times New Roman" w:cs="Times New Roman"/>
          <w:b/>
          <w:color w:val="000000"/>
          <w:kern w:val="36"/>
          <w:sz w:val="28"/>
          <w:szCs w:val="28"/>
          <w:lang w:eastAsia="ru-RU"/>
        </w:rPr>
      </w:pPr>
      <w:r w:rsidRPr="007351E7">
        <w:rPr>
          <w:rFonts w:ascii="Times New Roman" w:eastAsia="Times New Roman" w:hAnsi="Times New Roman" w:cs="Times New Roman"/>
          <w:b/>
          <w:color w:val="000000"/>
          <w:kern w:val="36"/>
          <w:sz w:val="28"/>
          <w:szCs w:val="28"/>
          <w:lang w:eastAsia="ru-RU"/>
        </w:rPr>
        <w:t>«Аптечная наркомания»: что нужно знать?</w:t>
      </w:r>
    </w:p>
    <w:p w14:paraId="10ACDF9A" w14:textId="77777777" w:rsidR="007351E7" w:rsidRPr="007351E7" w:rsidRDefault="007351E7" w:rsidP="007351E7">
      <w:pPr>
        <w:spacing w:after="0" w:line="240" w:lineRule="auto"/>
        <w:jc w:val="center"/>
        <w:outlineLvl w:val="0"/>
        <w:rPr>
          <w:rFonts w:ascii="Times New Roman" w:eastAsia="Times New Roman" w:hAnsi="Times New Roman" w:cs="Times New Roman"/>
          <w:color w:val="0B2762"/>
          <w:kern w:val="36"/>
          <w:sz w:val="28"/>
          <w:szCs w:val="28"/>
          <w:lang w:eastAsia="ru-RU"/>
        </w:rPr>
      </w:pPr>
    </w:p>
    <w:p w14:paraId="530AC361"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t>В России все громче заявляет о себе угроза распространения «аптечной наркомании». Любители острых ощущений чаще отдают предпочтение медицинским препаратам, содержащим психоактивные вещества. При этом самыми привлекательными местами для наркозависимых становятся аптеки, которые упрощают доступ к дурманящему зелью. </w:t>
      </w:r>
    </w:p>
    <w:p w14:paraId="5EF62F10"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t>«Аптечные наркотики»  - это неофициальное, общеупотребимое название лекарственных препаратов с мощным обезболивающим или седативным эффектом, которые можно купить в аптеке, и которые могут быть использованы в немедицинских целях для достижения состояния одурманивания, сходного с наркотическим опьянением. </w:t>
      </w:r>
    </w:p>
    <w:p w14:paraId="257855F3"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t> «Аптечные наркотики» обычно употребляют в больших дозах. Такое злоупотребление, как правило, приводит к сильной интоксикации организма, а также к психическим расстройствам, неврозам, неврастении, серьезному истощению организма. «Аптечные наркотики» способны вызывать эффекты привыкания, зависимости и синдрома отмены. </w:t>
      </w:r>
    </w:p>
    <w:p w14:paraId="14861CA7"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t>Особенно уязвим для разрушающего воздействия аптечных наркотиков детский организм. У несовершеннолетних и привыкание быстрее (обычно уже с первого раза), и последствия более тяжелые. Кроме того, чтобы усилить ощущения в опьянении, подростки постепенно увеличивают количество принимаемого препарата. Нередко это приводит к передозировке. Если в этот момент рядом не окажется взрослых, трагедии не избежать. </w:t>
      </w:r>
    </w:p>
    <w:p w14:paraId="7805F02E"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t>Для своевременного реагирования при появлении риска привыкания, либо уже сознательное потребление подростками лекарственных препаратов с целью наркотического опьянения родителям и педагогам необходимо обращать внимание на употребление подростками определенных лекарственных препаратов. </w:t>
      </w:r>
    </w:p>
    <w:p w14:paraId="16DC19C9"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lastRenderedPageBreak/>
        <w:t>Всех, кому что-либо известно об аптечном учреждении, сбывающем лекарственные препараты для использования их с целью получения наркотического опьянения, просьба сообщать в антинаркотическую комиссию муниципального образования Тимашевский район по «телефонам доверия»:                   8 (861-30) 4-75-82, либо Дежурная часть ОМВД России по Тимашевскому району   8 (861-30) 4-15-42, 4-49-24 - ОМВД России по Тимашевскому району (круглосуточно).</w:t>
      </w:r>
    </w:p>
    <w:p w14:paraId="14D5FE47"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t>Несоблюдение правил отпуска лекарственных средств является грубым нарушением требований законодательства и влечет административную и уголовную ответственность. </w:t>
      </w:r>
    </w:p>
    <w:p w14:paraId="70889D7E"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t>За незаконный оборот сильнодействующих веществ (приобретение, изготовление, переработка, перевозка, хранение, пересылка в целях сбыта, а равно незаконный сбыт сильнодействующих веществ, не являющихся наркотическими средствами или психотропными веществами), на территории Российской Федерации предусмотрена уголовная ответственность ст. 234 УК РФ. Санкция данной статьи определяет наказание в виде штрафа до двухсот тысяч рублей или в размере заработной платы или иного дохода осужденного за период 18 месяцев, либо обязательными работами до 480 часов, либо исправительными работами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до трех лет или без такового, либо лишением свободы на срок до двух лет.</w:t>
      </w:r>
    </w:p>
    <w:p w14:paraId="440ED15A" w14:textId="77777777" w:rsidR="007351E7" w:rsidRPr="007351E7" w:rsidRDefault="007351E7" w:rsidP="007351E7">
      <w:pPr>
        <w:spacing w:after="0" w:line="240" w:lineRule="auto"/>
        <w:ind w:firstLine="709"/>
        <w:jc w:val="both"/>
        <w:rPr>
          <w:rFonts w:ascii="Times New Roman" w:eastAsia="Times New Roman" w:hAnsi="Times New Roman" w:cs="Times New Roman"/>
          <w:sz w:val="28"/>
          <w:szCs w:val="28"/>
          <w:lang w:eastAsia="ru-RU"/>
        </w:rPr>
      </w:pPr>
      <w:r w:rsidRPr="007351E7">
        <w:rPr>
          <w:rFonts w:ascii="Times New Roman" w:eastAsia="Times New Roman" w:hAnsi="Times New Roman" w:cs="Times New Roman"/>
          <w:sz w:val="28"/>
          <w:szCs w:val="28"/>
          <w:lang w:eastAsia="ru-RU"/>
        </w:rPr>
        <w:t>За нарушение правил торговли лекарственными препаратами (безрецептурный отпуск лекарственных средств, реализация которых предусмотрена строго по рецепту), предусмотрена административная ответственность ст. 14.4.2 КоАП РФ, а также ч. 3,4 ст. 14.1 КоАП РФ, с наложением административного штрафа в размере до 40 тысяч рублей и (или) административным приостановлением предпринимательской деятельности на срок до 90 суток.</w:t>
      </w:r>
    </w:p>
    <w:p w14:paraId="29D082B2" w14:textId="77777777" w:rsidR="007351E7" w:rsidRDefault="007351E7"/>
    <w:sectPr w:rsidR="00735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FA"/>
    <w:rsid w:val="007351E7"/>
    <w:rsid w:val="00737F47"/>
    <w:rsid w:val="00BB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8020"/>
  <w15:chartTrackingRefBased/>
  <w15:docId w15:val="{5DAC86C0-A5A4-47B2-8B40-EB3A5041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1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2022-10-05T12:41:00Z</dcterms:created>
  <dcterms:modified xsi:type="dcterms:W3CDTF">2022-10-05T12:43:00Z</dcterms:modified>
</cp:coreProperties>
</file>