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C441A">
      <w:pPr>
        <w:pStyle w:val="5"/>
        <w:ind w:right="139" w:firstLine="708"/>
        <w:jc w:val="both"/>
      </w:pPr>
      <w:r>
        <w:t>Министерство сельского хозяйства и перерабатывающей промышленности</w:t>
      </w:r>
      <w:r>
        <w:rPr>
          <w:spacing w:val="-15"/>
        </w:rPr>
        <w:t xml:space="preserve"> </w:t>
      </w:r>
      <w:r>
        <w:t>Краснодарского</w:t>
      </w:r>
      <w:r>
        <w:rPr>
          <w:spacing w:val="-16"/>
        </w:rPr>
        <w:t xml:space="preserve"> </w:t>
      </w:r>
      <w:r>
        <w:t>края</w:t>
      </w:r>
      <w:r>
        <w:rPr>
          <w:spacing w:val="-15"/>
        </w:rPr>
        <w:t xml:space="preserve"> </w:t>
      </w:r>
      <w:r>
        <w:t>информирует,</w:t>
      </w:r>
      <w:r>
        <w:rPr>
          <w:spacing w:val="-16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задачи по подготовке квалифицированных кадров в области животноводства и племенного дела ФГБОУ «Российская академия менеджмента и аналитики в животноводстве» в IV квартале 2026 года планирует проведение следующих дополнительных профессиональных программ повышения квалификации:</w:t>
      </w:r>
    </w:p>
    <w:p w14:paraId="3DA15A69">
      <w:pPr>
        <w:pStyle w:val="7"/>
        <w:numPr>
          <w:ilvl w:val="0"/>
          <w:numId w:val="1"/>
        </w:numPr>
        <w:tabs>
          <w:tab w:val="left" w:pos="1022"/>
        </w:tabs>
        <w:spacing w:before="0" w:after="0" w:line="240" w:lineRule="auto"/>
        <w:ind w:left="0" w:right="139" w:firstLine="708"/>
        <w:jc w:val="both"/>
        <w:rPr>
          <w:sz w:val="28"/>
        </w:rPr>
      </w:pPr>
      <w:r>
        <w:rPr>
          <w:sz w:val="28"/>
        </w:rPr>
        <w:t>«Повышение эффективности ведения молочного скотоводства на базе ЛПХ и КФХ», продолжительность – 72 ак. часа (09.11.2026 – 07.12.2026) (в рамках государственного задания, бесплатно, для работников ЛПХ и КФХ);</w:t>
      </w:r>
    </w:p>
    <w:p w14:paraId="4A7A6AF2">
      <w:pPr>
        <w:pStyle w:val="7"/>
        <w:numPr>
          <w:ilvl w:val="0"/>
          <w:numId w:val="1"/>
        </w:numPr>
        <w:tabs>
          <w:tab w:val="left" w:pos="1075"/>
        </w:tabs>
        <w:spacing w:before="0" w:after="0" w:line="240" w:lineRule="auto"/>
        <w:ind w:left="0" w:right="140" w:firstLine="778"/>
        <w:jc w:val="both"/>
        <w:rPr>
          <w:sz w:val="28"/>
        </w:rPr>
      </w:pPr>
      <w:r>
        <w:rPr>
          <w:sz w:val="28"/>
        </w:rPr>
        <w:t>«Диспансеризация как основа профилактики болезней коров и телок», продолжительность – 16 ак. часов (07.11.2026 – 12.12.2026) (на внебюджетной основе, платно);</w:t>
      </w:r>
    </w:p>
    <w:p w14:paraId="2BDDBDBA">
      <w:pPr>
        <w:pStyle w:val="7"/>
        <w:numPr>
          <w:ilvl w:val="0"/>
          <w:numId w:val="1"/>
        </w:numPr>
        <w:tabs>
          <w:tab w:val="left" w:pos="1097"/>
        </w:tabs>
        <w:spacing w:before="0" w:after="0" w:line="240" w:lineRule="auto"/>
        <w:ind w:left="0" w:right="139" w:firstLine="778"/>
        <w:jc w:val="both"/>
        <w:rPr>
          <w:sz w:val="28"/>
        </w:rPr>
      </w:pPr>
      <w:r>
        <w:rPr>
          <w:sz w:val="28"/>
        </w:rPr>
        <w:t>«Искусственное осеменение крупного рогатого скота» (с практикой), продолжительность – 36/72 ак. часов (26.10.2026 – 30.10.2026, 09.11.2026 – 13.11.2026) (на внебюджетной основе, платно);</w:t>
      </w:r>
    </w:p>
    <w:p w14:paraId="0E5A847E">
      <w:pPr>
        <w:pStyle w:val="7"/>
        <w:numPr>
          <w:ilvl w:val="0"/>
          <w:numId w:val="1"/>
        </w:numPr>
        <w:tabs>
          <w:tab w:val="left" w:pos="1087"/>
        </w:tabs>
        <w:spacing w:before="0" w:after="0" w:line="240" w:lineRule="auto"/>
        <w:ind w:left="0" w:right="140" w:firstLine="778"/>
        <w:jc w:val="both"/>
        <w:rPr>
          <w:sz w:val="28"/>
        </w:rPr>
      </w:pPr>
      <w:r>
        <w:rPr>
          <w:sz w:val="28"/>
        </w:rPr>
        <w:t>«Цифровизация в информационном обеспечении племенной работы с использованием ИАС «СЕЛЭКС. Молочный скот», продолжительность – 36 ак. часов (02.11.2026 – 13.11.2026) (на внебюджетной основе, платно);</w:t>
      </w:r>
    </w:p>
    <w:p w14:paraId="00D840DE">
      <w:pPr>
        <w:pStyle w:val="7"/>
        <w:numPr>
          <w:ilvl w:val="0"/>
          <w:numId w:val="1"/>
        </w:numPr>
        <w:tabs>
          <w:tab w:val="left" w:pos="1238"/>
        </w:tabs>
        <w:spacing w:before="0" w:after="0" w:line="240" w:lineRule="auto"/>
        <w:ind w:left="0" w:right="140" w:firstLine="778"/>
        <w:jc w:val="both"/>
        <w:rPr>
          <w:sz w:val="28"/>
        </w:rPr>
      </w:pPr>
      <w:r>
        <w:rPr>
          <w:sz w:val="28"/>
        </w:rPr>
        <w:t xml:space="preserve">«Использование Федеральной государственной информационной </w:t>
      </w:r>
      <w:bookmarkStart w:id="0" w:name="_GoBack"/>
      <w:bookmarkEnd w:id="0"/>
      <w:r>
        <w:rPr>
          <w:sz w:val="28"/>
        </w:rPr>
        <w:t>системы ВетИС (Хорриот, Аргус, Меркурий, Гален)», продолжительность – 16 ак. часов (16.11.2026 – 23.11.2026), (на внебюджетной основе, платно);</w:t>
      </w:r>
    </w:p>
    <w:p w14:paraId="7B29F488">
      <w:pPr>
        <w:pStyle w:val="7"/>
        <w:numPr>
          <w:ilvl w:val="0"/>
          <w:numId w:val="1"/>
        </w:numPr>
        <w:tabs>
          <w:tab w:val="left" w:pos="1349"/>
        </w:tabs>
        <w:spacing w:before="76" w:after="0" w:line="240" w:lineRule="auto"/>
        <w:ind w:left="0" w:right="140" w:firstLine="778"/>
        <w:jc w:val="both"/>
        <w:rPr>
          <w:sz w:val="28"/>
        </w:rPr>
      </w:pPr>
      <w:r>
        <w:rPr>
          <w:sz w:val="28"/>
        </w:rPr>
        <w:t>«Использование комбиФГИС «Сатурн» – учет пестицидов и агрохимикатов», продолжительность – 16 ак. часов, (30.11.2026 – 04.12.2026) (на внебюджетной основе, платно);</w:t>
      </w:r>
    </w:p>
    <w:p w14:paraId="1DF16473">
      <w:pPr>
        <w:pStyle w:val="7"/>
        <w:numPr>
          <w:ilvl w:val="0"/>
          <w:numId w:val="1"/>
        </w:numPr>
        <w:tabs>
          <w:tab w:val="left" w:pos="1119"/>
        </w:tabs>
        <w:spacing w:before="0" w:after="0" w:line="240" w:lineRule="auto"/>
        <w:ind w:left="0" w:right="139" w:firstLine="708"/>
        <w:jc w:val="both"/>
        <w:rPr>
          <w:sz w:val="28"/>
        </w:rPr>
      </w:pPr>
      <w:r>
        <w:rPr>
          <w:sz w:val="28"/>
        </w:rPr>
        <w:t>«Организация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14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кормов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4"/>
          <w:sz w:val="28"/>
        </w:rPr>
        <w:t xml:space="preserve"> </w:t>
      </w:r>
      <w:r>
        <w:rPr>
          <w:sz w:val="28"/>
        </w:rPr>
        <w:t>кормления рыбы при индустриальных технологиях содержания», продолжительность – 36 ак. часов (23.11.2026 – 07.12.2026) (на внебюджетной основе, платно).</w:t>
      </w:r>
    </w:p>
    <w:p w14:paraId="3E4E7AA3">
      <w:pPr>
        <w:pStyle w:val="5"/>
        <w:ind w:right="139" w:firstLine="1058"/>
        <w:jc w:val="both"/>
      </w:pPr>
      <w:r>
        <w:t xml:space="preserve">Программы реализуются в очной форме с использованием дистанционных образовательных технологий (посредством вебинаров). Записи видео лекций размещаются в личных кабинетах слушателей для повторного просмотра. По окончании обучения и успешного прохождения итоговой аттестации выдаются документы о повышении квалификации установленного </w:t>
      </w:r>
      <w:r>
        <w:rPr>
          <w:spacing w:val="-2"/>
        </w:rPr>
        <w:t>образца.</w:t>
      </w:r>
    </w:p>
    <w:p w14:paraId="0E04B4A8">
      <w:pPr>
        <w:pStyle w:val="7"/>
        <w:numPr>
          <w:ilvl w:val="0"/>
          <w:numId w:val="1"/>
        </w:numPr>
        <w:tabs>
          <w:tab w:val="left" w:pos="1174"/>
        </w:tabs>
        <w:spacing w:before="0" w:after="0" w:line="240" w:lineRule="auto"/>
        <w:ind w:left="0" w:right="140" w:firstLine="778"/>
        <w:jc w:val="both"/>
        <w:rPr>
          <w:sz w:val="28"/>
        </w:rPr>
      </w:pPr>
      <w:r>
        <w:rPr>
          <w:sz w:val="28"/>
        </w:rPr>
        <w:t>кормов, премиксов и кормовых добавок в кормлении сельскохозяйственных животных разных половозрастных групп», продолжительность – 36 ак. часов (01.11.2026 – 11.12.2026) (на внебюджетной основе, платно);</w:t>
      </w:r>
    </w:p>
    <w:p w14:paraId="6B8751E8">
      <w:pPr>
        <w:pStyle w:val="7"/>
        <w:numPr>
          <w:ilvl w:val="0"/>
          <w:numId w:val="1"/>
        </w:numPr>
        <w:tabs>
          <w:tab w:val="left" w:pos="1180"/>
        </w:tabs>
        <w:spacing w:before="0" w:after="0" w:line="240" w:lineRule="auto"/>
        <w:ind w:left="0" w:right="139" w:firstLine="778"/>
        <w:jc w:val="both"/>
        <w:rPr>
          <w:sz w:val="28"/>
        </w:rPr>
      </w:pPr>
      <w:r>
        <w:rPr>
          <w:sz w:val="28"/>
        </w:rPr>
        <w:t>«ФГИС «Зерно» – учет и прослеживаемость зерновых партий», продолжительность – 16 ак. часов (07.12.2026 – 14.12.2026) (на внебюджетной основе, платно);</w:t>
      </w:r>
    </w:p>
    <w:p w14:paraId="788860B9">
      <w:pPr>
        <w:pStyle w:val="7"/>
        <w:numPr>
          <w:ilvl w:val="0"/>
          <w:numId w:val="1"/>
        </w:numPr>
        <w:tabs>
          <w:tab w:val="left" w:pos="1150"/>
        </w:tabs>
        <w:spacing w:before="0" w:after="0" w:line="240" w:lineRule="auto"/>
        <w:ind w:left="0" w:right="139" w:firstLine="708"/>
        <w:jc w:val="both"/>
        <w:rPr>
          <w:sz w:val="28"/>
        </w:rPr>
      </w:pPr>
      <w:r>
        <w:rPr>
          <w:sz w:val="28"/>
        </w:rPr>
        <w:t>«Ветеринарные требования ЕАЭС и аттестация предприятий – экспортеров», продолжительность – 16 ак. часов (14.12.2026 – 21.12.2026) (на внебюджетной основе, платно);</w:t>
      </w:r>
    </w:p>
    <w:p w14:paraId="55CE40AE">
      <w:pPr>
        <w:pStyle w:val="7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160" w:right="425" w:bottom="280" w:left="1700" w:header="720" w:footer="720" w:gutter="0"/>
          <w:cols w:space="720" w:num="1"/>
        </w:sectPr>
      </w:pPr>
    </w:p>
    <w:p w14:paraId="72D8CDD0">
      <w:pPr>
        <w:spacing w:before="0"/>
        <w:ind w:left="0" w:right="140" w:firstLine="708"/>
        <w:jc w:val="both"/>
        <w:rPr>
          <w:sz w:val="28"/>
        </w:rPr>
      </w:pPr>
      <w:r>
        <w:rPr>
          <w:sz w:val="28"/>
        </w:rPr>
        <w:t xml:space="preserve">Заявки и предложения, а также вопросы по обучению просьба направлять на адрес электронной почты: </w:t>
      </w:r>
      <w:r>
        <w:fldChar w:fldCharType="begin"/>
      </w:r>
      <w:r>
        <w:instrText xml:space="preserve"> HYPERLINK "mailto:dpo@ramj.ru" \h </w:instrText>
      </w:r>
      <w:r>
        <w:fldChar w:fldCharType="separate"/>
      </w:r>
      <w:r>
        <w:rPr>
          <w:b/>
          <w:sz w:val="28"/>
        </w:rPr>
        <w:t>dpo@ramj.ru</w:t>
      </w:r>
      <w:r>
        <w:rPr>
          <w:b/>
          <w:sz w:val="28"/>
        </w:rPr>
        <w:fldChar w:fldCharType="end"/>
      </w:r>
      <w:r>
        <w:rPr>
          <w:b/>
          <w:sz w:val="28"/>
        </w:rPr>
        <w:t xml:space="preserve">, </w:t>
      </w:r>
      <w:r>
        <w:fldChar w:fldCharType="begin"/>
      </w:r>
      <w:r>
        <w:instrText xml:space="preserve"> HYPERLINK "mailto:o.uhalina@ramj.ru" \h </w:instrText>
      </w:r>
      <w:r>
        <w:fldChar w:fldCharType="separate"/>
      </w:r>
      <w:r>
        <w:rPr>
          <w:b/>
          <w:sz w:val="28"/>
        </w:rPr>
        <w:t>o.uhalina@ramj.ru</w:t>
      </w:r>
      <w:r>
        <w:rPr>
          <w:b/>
          <w:sz w:val="28"/>
        </w:rPr>
        <w:fldChar w:fldCharType="end"/>
      </w:r>
      <w:r>
        <w:rPr>
          <w:sz w:val="28"/>
        </w:rPr>
        <w:t>,</w:t>
      </w:r>
    </w:p>
    <w:p w14:paraId="7D454B20">
      <w:pPr>
        <w:pStyle w:val="5"/>
        <w:spacing w:before="1"/>
        <w:ind w:left="710" w:right="2399"/>
        <w:jc w:val="both"/>
      </w:pPr>
      <w:r>
        <w:rPr>
          <w:sz w:val="28"/>
        </w:rPr>
        <w:t xml:space="preserve">тел.: </w:t>
      </w:r>
      <w:r>
        <w:rPr>
          <w:b/>
          <w:sz w:val="28"/>
        </w:rPr>
        <w:t>8 (496) 767-68-38, +7 (930) 986-20-15</w:t>
      </w:r>
      <w:r>
        <w:rPr>
          <w:sz w:val="28"/>
        </w:rPr>
        <w:t>. Ссылка для подачи заявок на обучение</w:t>
      </w:r>
      <w:r>
        <w:rPr>
          <w:rFonts w:hint="default"/>
          <w:sz w:val="28"/>
          <w:lang w:val="ru-RU"/>
        </w:rPr>
        <w:t xml:space="preserve"> </w:t>
      </w:r>
      <w:r>
        <w:fldChar w:fldCharType="begin"/>
      </w:r>
      <w:r>
        <w:instrText xml:space="preserve"> HYPERLINK "https://forms.yandex.ru/cloud/6abf554feb6146ee25b06568" \h </w:instrText>
      </w:r>
      <w:r>
        <w:fldChar w:fldCharType="separate"/>
      </w:r>
      <w:r>
        <w:rPr>
          <w:spacing w:val="-2"/>
        </w:rPr>
        <w:t>https://forms.yandex.ru/cloud/6abf554feb6146ee25b06568.</w:t>
      </w:r>
      <w:r>
        <w:rPr>
          <w:spacing w:val="-2"/>
        </w:rPr>
        <w:fldChar w:fldCharType="end"/>
      </w:r>
    </w:p>
    <w:p w14:paraId="38A6972C">
      <w:pPr>
        <w:spacing w:before="0"/>
        <w:ind w:left="0" w:right="139" w:firstLine="0"/>
        <w:jc w:val="both"/>
        <w:rPr>
          <w:rFonts w:hint="default"/>
          <w:sz w:val="28"/>
          <w:lang w:val="ru-RU"/>
        </w:rPr>
      </w:pPr>
    </w:p>
    <w:p w14:paraId="7757145F">
      <w:pPr>
        <w:pStyle w:val="5"/>
      </w:pPr>
    </w:p>
    <w:p w14:paraId="4C5C577C">
      <w:pPr>
        <w:pStyle w:val="5"/>
      </w:pPr>
    </w:p>
    <w:p w14:paraId="5F339E0D">
      <w:pPr>
        <w:pStyle w:val="5"/>
      </w:pPr>
    </w:p>
    <w:p w14:paraId="2974D2FD">
      <w:pPr>
        <w:pStyle w:val="5"/>
      </w:pPr>
    </w:p>
    <w:p w14:paraId="70786121">
      <w:pPr>
        <w:pStyle w:val="5"/>
      </w:pPr>
    </w:p>
    <w:p w14:paraId="785937BB">
      <w:pPr>
        <w:pStyle w:val="5"/>
      </w:pPr>
    </w:p>
    <w:p w14:paraId="7CBD4F6D">
      <w:pPr>
        <w:pStyle w:val="5"/>
      </w:pPr>
    </w:p>
    <w:p w14:paraId="1D1A39A9">
      <w:pPr>
        <w:pStyle w:val="5"/>
      </w:pPr>
    </w:p>
    <w:p w14:paraId="60FF0378">
      <w:pPr>
        <w:pStyle w:val="5"/>
      </w:pPr>
    </w:p>
    <w:p w14:paraId="0E77878D">
      <w:pPr>
        <w:pStyle w:val="5"/>
        <w:spacing w:before="7"/>
        <w:rPr>
          <w:b/>
          <w:sz w:val="14"/>
        </w:rPr>
      </w:pPr>
    </w:p>
    <w:sectPr>
      <w:pgSz w:w="11910" w:h="16840"/>
      <w:pgMar w:top="1040" w:right="708" w:bottom="280" w:left="70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" w:hanging="315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78" w:hanging="31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56" w:hanging="31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34" w:hanging="31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12" w:hanging="31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90" w:hanging="31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8" w:hanging="31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46" w:hanging="31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24" w:hanging="31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4C4F09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69"/>
      <w:ind w:left="565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right="139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3793</Words>
  <Characters>27160</Characters>
  <TotalTime>17</TotalTime>
  <ScaleCrop>false</ScaleCrop>
  <LinksUpToDate>false</LinksUpToDate>
  <CharactersWithSpaces>30383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2026-10-22T08:12:00Z</dcterms:created>
  <dc:creator>Priemnaya</dc:creator>
  <cp:lastModifiedBy>Priemnaya</cp:lastModifiedBy>
  <dcterms:modified xsi:type="dcterms:W3CDTF">2026-10-22T08:44:40Z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2026-10-14T00:00:00Z</vt:filetime>
  </property>
  <property fmtid="{D5CDD505-2E9C-101B-9397-08002B2CF9AE}" pid="4" name="Creator">
    <vt:lpwstr>Aspose Ltd.</vt:lpwstr>
  </property>
  <property fmtid="{D5CDD505-2E9C-101B-9397-08002B2CF9AE}" pid="5" name="LastSaved">
    <vt:filetime>2026-10-22T00:00:00Z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TemplateDocerSaveRecord">
    <vt:lpwstr>eyJoZGlkIjoiMTI0MDdlZDc1Njk1MjRlNTRiZDM4YjEyYjFmNjQ4MjUifQ==</vt:lpwstr>
  </property>
  <property fmtid="{D5CDD505-2E9C-101B-9397-08002B2CF9AE}" pid="8" name="KSOProductBuildVer">
    <vt:lpwstr>1049-12.1.0.29162</vt:lpwstr>
  </property>
  <property fmtid="{D5CDD505-2E9C-101B-9397-08002B2CF9AE}" pid="9" name="ICV">
    <vt:lpwstr>C1C4393FF21C44DE84BC4E913198EA8A_12</vt:lpwstr>
  </property>
</Properties>
</file>