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1B" w:rsidRPr="002A481B" w:rsidRDefault="002A481B" w:rsidP="002A481B">
      <w:pPr>
        <w:shd w:val="clear" w:color="auto" w:fill="FFFFFF"/>
        <w:spacing w:after="330" w:line="52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Здоровое будущее: что делается в России для развития здравоохранения?</w:t>
      </w:r>
    </w:p>
    <w:p w:rsidR="002A481B" w:rsidRPr="002A481B" w:rsidRDefault="002A481B" w:rsidP="002A481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что изменится в дальнейшем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По данным социологических исследований, тема здравоохранения остается в топе. Эксперты отмечают: раньше люди чаще говорили о нехватке врачей, отсутствии необходимого медицинского оборудования, больниц или поликлиник в регионах</w:t>
      </w:r>
      <w:proofErr w:type="gram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.</w:t>
      </w:r>
      <w:proofErr w:type="gramEnd"/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Теперь же</w:t>
      </w:r>
      <w:proofErr w:type="gram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,</w:t>
      </w:r>
      <w:proofErr w:type="gram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в период пандемии  COVID-19, рассуждают о том, как изменилась инфраструктура здравоохранения в лучшую сторону. Это стало очевидным после того, как люди в массовом порядке непосредственно столкнулись с условиями пребывания в лечебных учреждениях и работой врачей. Престиж медиков  так же вырос, как и оценка их  труда.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 учреждениях кратно увеличили число специализированного оборудования. Сдвиг случился и в законодательстве. Госдума разрешила дистанционную продажу лекарств, упростила процедуру регистрации новых препаратов, сдержала рост цен на них в период пика.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Эти меры – результат долгой работы. Просто COVID-19 выступил своего рода катализатором и ускорил принятие нужных решений. Система здравоохранения всегда требует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донастройки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— и не всегда та же исполнительная власть может заметить, что те или иные изменения необходимы.  Тут важна роль общественно-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политическиех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институтов, которые напрямую общаются с людьми.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«Единая Россия» четыре года назад запустила партийный проект «Здоровое будущее». Информация, которую дает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, становится подспорьем для принятия конкретных решений.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-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Мы со всеми работаем рука об руку — и в Госдуме, и с Правительством. Идеи, которые мы предлагали, воплотились в жизнь во многом благодаря партийным инструментам. Мы прекрасно отдаем себе отчет, что есть задачи, которые не всегда может решить исполнительная власть. Она недостаточно гибкая, у нее не всегда есть достаточная обратная связь. Мы же, в свою очередь, ее обеспечиваем — региональные отделения формируют запрос, который есть и у пациентов, и у профессионального сообщества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, — говорит координатор партийного проекта «Здоровое будущее», председатель комитета Госдумы по охране здоровья Дмитрий Морозов.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По словам парламентария, внутри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партпроекта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заложено несколько приоритетов — от бюджета, который выделяется на медицину, до развития первичной медико-санитарной помощи, лечения онкологических заболеваний, совершенствования школьной медицины, системы 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lastRenderedPageBreak/>
        <w:t>лекарственного обеспечения. Детская медицина стала частью нацпроекта «Здравоохранение».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-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Кроме того, мы помним последнее решение Президента о том, что часть налога на доходы граждан свыше пяти миллионов рублей будет направляться на лечение </w:t>
      </w:r>
      <w:proofErr w:type="spellStart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орфанных</w:t>
      </w:r>
      <w:proofErr w:type="spellEnd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 заболеваний. Этими вопросами мы также занимались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, — напомнил </w:t>
      </w:r>
      <w:r w:rsidRPr="002A481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Дмитрий Морозов.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«Здоровое будущее» проводит всевозможные мониторинги в регионах — к примеру, не так давно активисты и волонтеры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партпроекта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проверяли состояние детских больниц и поликлиник, первичных отделений. Во всем этом, по словам Дмитрия Морозова, помогают врачи на местах.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Уже в 2020 году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проверил, доходят ли до врачей выплаты, положенные им за работу в «красной зоне» во время пандемии. В результате справедливость в каждом конкретном случае восстановили — и освободили выплаты от НДФЛ.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В Краснодарском крае сегодня  функционирует 71 межмуниципальный медицинский специализированный центр: 18 сосудистых, 5 онкологических, 50 травм</w:t>
      </w:r>
      <w:bookmarkStart w:id="0" w:name="_GoBack"/>
      <w:bookmarkEnd w:id="0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атологических, 11 перинатальных и 8 педиатрических центров. Ежегодно поликлиники принимают  56 миллионов  пациентов</w:t>
      </w:r>
      <w:proofErr w:type="gram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,</w:t>
      </w:r>
      <w:proofErr w:type="gram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более 1 миллиона  человек получают стационарное лечение, проводится порядка 600 тысяч операций, скорая медицинская помощь выполняет 1,5 миллиона вызовов.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ind w:left="20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- 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В целях предупреждения распространения COVID-19 на территории Краснодарского края в 21 инфекционном госпитале развернуты 4254 инфекционные койки.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Сейчас проводится дооснащение медицинских организаций, аппаратами искусственной вентиляции легких, мониторами, а также средствами индивидуальной защиты, медикаментами, расходными материалами. Также  медучреждения края   активно оснащаются современным оборудованием, в том числе те,  где проходят лечение  больные с </w:t>
      </w:r>
      <w:proofErr w:type="gramStart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сердечно-сосудистыми</w:t>
      </w:r>
      <w:proofErr w:type="gramEnd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  и онкологическими заболеваниями,- 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прокомментировал  региональный координатор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партпроекта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«Здоровое будущее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» </w:t>
      </w:r>
      <w:r w:rsidRPr="002A481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Сергей Исаенко.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ind w:left="20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В рамках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партпроекта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строятся на Кубани и   новые объекты медицины. В числе </w:t>
      </w:r>
      <w:proofErr w:type="gram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самых</w:t>
      </w:r>
      <w:proofErr w:type="gram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крупных - новый корпус Детской краевой клинической больницы в Краснодаре. Сдача корпуса в эксплуатацию планируется в 2021 году.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Еще одна ставшая актуальной  инициатива — телемедицина. Пакет поправок в закон, которые позволяют ставить диагноз и назначать лечение благодаря телемедицинским технологиям, принят во втором чтении.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lastRenderedPageBreak/>
        <w:t>- События последних месяцев наглядно показали необходимость внедрения новых — и в первую очередь дистанционных, — технологий в здравоохранении. «Единая Россия» еще в начале года призывала расширить возможности телемедицины, сделать ее полноценным инструментом работы с пациентами. Многие наши предложения нашли отражение в новом законе,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 </w:t>
      </w:r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который позволяет применять телемедицинские технологии при эпидемиях или чрезвычайных ситуациях. Этот закон был оперативно принят на фоне развития пандемии </w:t>
      </w:r>
      <w:proofErr w:type="spellStart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>коронавируса</w:t>
      </w:r>
      <w:proofErr w:type="spellEnd"/>
      <w:r w:rsidRPr="002A481B">
        <w:rPr>
          <w:rFonts w:ascii="Times New Roman" w:eastAsia="Times New Roman" w:hAnsi="Times New Roman" w:cs="Times New Roman"/>
          <w:i/>
          <w:iCs/>
          <w:color w:val="545454"/>
          <w:sz w:val="28"/>
          <w:szCs w:val="28"/>
          <w:lang w:eastAsia="ru-RU"/>
        </w:rPr>
        <w:t xml:space="preserve"> при поддержке партии. В то же время телемедицина обладает огромным потенциалом, который следует использовать не только в экстренных ситуациях, — </w:t>
      </w: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подчеркнул </w:t>
      </w:r>
      <w:r w:rsidRPr="002A481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 xml:space="preserve">Андрей </w:t>
      </w:r>
      <w:proofErr w:type="spellStart"/>
      <w:r w:rsidRPr="002A481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Турчак</w:t>
      </w:r>
      <w:proofErr w:type="spellEnd"/>
      <w:r w:rsidRPr="002A481B">
        <w:rPr>
          <w:rFonts w:ascii="Times New Roman" w:eastAsia="Times New Roman" w:hAnsi="Times New Roman" w:cs="Times New Roman"/>
          <w:b/>
          <w:bCs/>
          <w:color w:val="545454"/>
          <w:sz w:val="28"/>
          <w:szCs w:val="28"/>
          <w:lang w:eastAsia="ru-RU"/>
        </w:rPr>
        <w:t>.</w:t>
      </w:r>
    </w:p>
    <w:p w:rsidR="002A481B" w:rsidRPr="002A481B" w:rsidRDefault="002A481B" w:rsidP="002A481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Это позволит проводить эксперименты и развивать отраслевые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стартапы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 xml:space="preserve"> — к примеру, использовать искусственный интеллект для постановки диагнозов. То же касается консультаций по полису ОМС — это не предусмотрено законодательством, однако может быть протестировано. По словам секретаря Генсовета «Единой России» Андрея </w:t>
      </w:r>
      <w:proofErr w:type="spellStart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Турчака</w:t>
      </w:r>
      <w:proofErr w:type="spellEnd"/>
      <w:r w:rsidRPr="002A481B"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  <w:t>, телемедицина обладает большим потенциалом развития.</w:t>
      </w:r>
    </w:p>
    <w:p w:rsidR="000777B2" w:rsidRPr="002A481B" w:rsidRDefault="000777B2" w:rsidP="00A12E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77B2" w:rsidRPr="002A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04"/>
    <w:rsid w:val="00023D25"/>
    <w:rsid w:val="000530DF"/>
    <w:rsid w:val="000777B2"/>
    <w:rsid w:val="000A30A3"/>
    <w:rsid w:val="000F20FB"/>
    <w:rsid w:val="0015647A"/>
    <w:rsid w:val="001B7F20"/>
    <w:rsid w:val="00216EEC"/>
    <w:rsid w:val="00275271"/>
    <w:rsid w:val="002868A7"/>
    <w:rsid w:val="002A481B"/>
    <w:rsid w:val="002C0E77"/>
    <w:rsid w:val="002D7278"/>
    <w:rsid w:val="003B7C04"/>
    <w:rsid w:val="003C3A2E"/>
    <w:rsid w:val="004A7661"/>
    <w:rsid w:val="004A7E96"/>
    <w:rsid w:val="0050397A"/>
    <w:rsid w:val="00523696"/>
    <w:rsid w:val="0058573B"/>
    <w:rsid w:val="005E52FB"/>
    <w:rsid w:val="005E7A93"/>
    <w:rsid w:val="00650DB9"/>
    <w:rsid w:val="00736F19"/>
    <w:rsid w:val="008013E3"/>
    <w:rsid w:val="00866FA7"/>
    <w:rsid w:val="00892914"/>
    <w:rsid w:val="00973E9B"/>
    <w:rsid w:val="009956EB"/>
    <w:rsid w:val="00A12EAA"/>
    <w:rsid w:val="00A21CAB"/>
    <w:rsid w:val="00A91C56"/>
    <w:rsid w:val="00AB4837"/>
    <w:rsid w:val="00AC2292"/>
    <w:rsid w:val="00B42D6C"/>
    <w:rsid w:val="00B50A4E"/>
    <w:rsid w:val="00CE2A2D"/>
    <w:rsid w:val="00CF0F15"/>
    <w:rsid w:val="00CF37A7"/>
    <w:rsid w:val="00D723B2"/>
    <w:rsid w:val="00D72E7C"/>
    <w:rsid w:val="00D901FC"/>
    <w:rsid w:val="00DB404E"/>
    <w:rsid w:val="00DF7A68"/>
    <w:rsid w:val="00F31D17"/>
    <w:rsid w:val="00FA5B31"/>
    <w:rsid w:val="00FC3E31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2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7B2"/>
    <w:rPr>
      <w:b/>
      <w:bCs/>
    </w:rPr>
  </w:style>
  <w:style w:type="character" w:styleId="a6">
    <w:name w:val="Emphasis"/>
    <w:basedOn w:val="a0"/>
    <w:uiPriority w:val="20"/>
    <w:qFormat/>
    <w:rsid w:val="000777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2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77B2"/>
    <w:rPr>
      <w:b/>
      <w:bCs/>
    </w:rPr>
  </w:style>
  <w:style w:type="character" w:styleId="a6">
    <w:name w:val="Emphasis"/>
    <w:basedOn w:val="a0"/>
    <w:uiPriority w:val="20"/>
    <w:qFormat/>
    <w:rsid w:val="00077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84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82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5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 Дудникова</cp:lastModifiedBy>
  <cp:revision>2</cp:revision>
  <dcterms:created xsi:type="dcterms:W3CDTF">2020-08-27T06:38:00Z</dcterms:created>
  <dcterms:modified xsi:type="dcterms:W3CDTF">2020-08-27T06:38:00Z</dcterms:modified>
</cp:coreProperties>
</file>