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14:paraId="06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письму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экономики Краснодарского края</w:t>
      </w:r>
    </w:p>
    <w:p w14:paraId="08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транзакционной активности при безналичной оплате проезда в общественном транспорте в муниципальных образованиях Краснодарского края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</w:p>
    <w:p w14:paraId="0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</w:t>
      </w:r>
      <w:r>
        <w:rPr>
          <w:rFonts w:ascii="Times New Roman" w:hAnsi="Times New Roman"/>
          <w:sz w:val="28"/>
        </w:rPr>
        <w:t xml:space="preserve"> анализа показателей, отражающих долю безналичных расчетов при оплате проезда в общественном транспорте</w:t>
      </w:r>
      <w:r>
        <w:rPr>
          <w:rFonts w:ascii="Times New Roman" w:hAnsi="Times New Roman"/>
          <w:sz w:val="28"/>
        </w:rPr>
        <w:t xml:space="preserve"> в муниципальных образованиях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тмече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 xml:space="preserve"> следующее.</w:t>
      </w:r>
    </w:p>
    <w:p w14:paraId="0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целом по состоянию на 01.01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количество общественного транспорта на территории </w:t>
      </w:r>
      <w:r>
        <w:rPr>
          <w:rFonts w:ascii="Times New Roman" w:hAnsi="Times New Roman"/>
          <w:sz w:val="28"/>
        </w:rPr>
        <w:t>Краснодарского края составляет 5 </w:t>
      </w:r>
      <w:r>
        <w:rPr>
          <w:rFonts w:ascii="Times New Roman" w:hAnsi="Times New Roman"/>
          <w:sz w:val="28"/>
        </w:rPr>
        <w:t>075</w:t>
      </w:r>
      <w:r>
        <w:rPr>
          <w:rFonts w:ascii="Times New Roman" w:hAnsi="Times New Roman"/>
          <w:sz w:val="28"/>
        </w:rPr>
        <w:t xml:space="preserve"> бортов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доля общественного транспорта, оборудованного устройствами безналичной оплаты проезда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>100,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%</w:t>
      </w:r>
      <w:r>
        <w:rPr>
          <w:rStyle w:val="Style_2_ch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.</w:t>
      </w:r>
    </w:p>
    <w:p w14:paraId="0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оля безналичных операций при</w:t>
      </w:r>
      <w:r>
        <w:rPr>
          <w:rFonts w:ascii="Times New Roman" w:hAnsi="Times New Roman"/>
          <w:sz w:val="28"/>
        </w:rPr>
        <w:t xml:space="preserve"> оплате проезда в общественном транспорте</w:t>
      </w:r>
      <w:r>
        <w:rPr>
          <w:rFonts w:ascii="Times New Roman" w:hAnsi="Times New Roman"/>
          <w:sz w:val="28"/>
        </w:rPr>
        <w:t xml:space="preserve"> по региону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 2025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составила 8</w:t>
      </w:r>
      <w:r>
        <w:rPr>
          <w:rFonts w:ascii="Times New Roman" w:hAnsi="Times New Roman"/>
          <w:sz w:val="28"/>
        </w:rPr>
        <w:t>8,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%</w:t>
      </w:r>
      <w:r>
        <w:rPr>
          <w:rStyle w:val="Style_2_ch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увелич</w:t>
      </w:r>
      <w:r>
        <w:rPr>
          <w:rFonts w:ascii="Times New Roman" w:hAnsi="Times New Roman"/>
          <w:sz w:val="28"/>
        </w:rPr>
        <w:t>ившись</w:t>
      </w:r>
      <w:r>
        <w:rPr>
          <w:rFonts w:ascii="Times New Roman" w:hAnsi="Times New Roman"/>
          <w:sz w:val="28"/>
        </w:rPr>
        <w:t xml:space="preserve"> по сравнению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кварталом 2025</w:t>
      </w:r>
      <w:r>
        <w:rPr>
          <w:rFonts w:ascii="Times New Roman" w:hAnsi="Times New Roman"/>
          <w:sz w:val="28"/>
        </w:rPr>
        <w:t xml:space="preserve"> года на </w:t>
      </w:r>
      <w:r>
        <w:rPr>
          <w:rFonts w:ascii="Times New Roman" w:hAnsi="Times New Roman"/>
          <w:sz w:val="28"/>
        </w:rPr>
        <w:t>0,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п.п</w:t>
      </w:r>
      <w:r>
        <w:rPr>
          <w:rStyle w:val="Style_2_ch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аибольш</w:t>
      </w:r>
      <w:r>
        <w:rPr>
          <w:rFonts w:ascii="Times New Roman" w:hAnsi="Times New Roman"/>
          <w:sz w:val="28"/>
        </w:rPr>
        <w:t>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z w:val="28"/>
        </w:rPr>
        <w:t xml:space="preserve"> операций </w:t>
      </w:r>
      <w:r>
        <w:rPr>
          <w:rFonts w:ascii="Times New Roman" w:hAnsi="Times New Roman"/>
          <w:sz w:val="28"/>
        </w:rPr>
        <w:t>по оплате</w:t>
      </w:r>
      <w:r>
        <w:rPr>
          <w:rFonts w:ascii="Times New Roman" w:hAnsi="Times New Roman"/>
          <w:sz w:val="28"/>
        </w:rPr>
        <w:t xml:space="preserve"> проезда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общественном транспорте </w:t>
      </w:r>
      <w:r>
        <w:rPr>
          <w:rFonts w:ascii="Times New Roman" w:hAnsi="Times New Roman"/>
          <w:sz w:val="28"/>
        </w:rPr>
        <w:t>приходится на</w:t>
      </w:r>
      <w:r>
        <w:rPr>
          <w:rFonts w:ascii="Times New Roman" w:hAnsi="Times New Roman"/>
          <w:sz w:val="28"/>
        </w:rPr>
        <w:t xml:space="preserve"> г. Краснодар</w:t>
      </w:r>
      <w:r>
        <w:rPr>
          <w:rFonts w:ascii="Times New Roman" w:hAnsi="Times New Roman"/>
          <w:sz w:val="28"/>
        </w:rPr>
        <w:t xml:space="preserve"> и г. Сочи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>50,0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1,9</w:t>
      </w:r>
      <w:r>
        <w:rPr>
          <w:rFonts w:ascii="Times New Roman" w:hAnsi="Times New Roman"/>
          <w:sz w:val="28"/>
        </w:rPr>
        <w:t>% соответственно</w:t>
      </w:r>
      <w:r>
        <w:rPr>
          <w:rFonts w:ascii="Times New Roman" w:hAnsi="Times New Roman"/>
          <w:sz w:val="28"/>
        </w:rPr>
        <w:t xml:space="preserve"> от всех операций по оплате проезда на территории Краснодарского края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оля безналичных операций</w:t>
      </w:r>
      <w:r>
        <w:rPr>
          <w:rFonts w:ascii="Times New Roman" w:hAnsi="Times New Roman"/>
          <w:sz w:val="28"/>
        </w:rPr>
        <w:t xml:space="preserve"> по оплате</w:t>
      </w:r>
      <w:r>
        <w:rPr>
          <w:rFonts w:ascii="Times New Roman" w:hAnsi="Times New Roman"/>
          <w:sz w:val="28"/>
        </w:rPr>
        <w:t xml:space="preserve"> проезда</w:t>
      </w:r>
      <w:r>
        <w:rPr>
          <w:rFonts w:ascii="Times New Roman" w:hAnsi="Times New Roman"/>
          <w:sz w:val="28"/>
        </w:rPr>
        <w:t xml:space="preserve"> в г. Краснодар</w:t>
      </w:r>
      <w:r>
        <w:rPr>
          <w:rFonts w:ascii="Times New Roman" w:hAnsi="Times New Roman"/>
          <w:sz w:val="28"/>
        </w:rPr>
        <w:t xml:space="preserve"> – 8</w:t>
      </w:r>
      <w:r>
        <w:rPr>
          <w:rFonts w:ascii="Times New Roman" w:hAnsi="Times New Roman"/>
          <w:sz w:val="28"/>
        </w:rPr>
        <w:t>8,4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г. </w:t>
      </w:r>
      <w:r>
        <w:rPr>
          <w:rFonts w:ascii="Times New Roman" w:hAnsi="Times New Roman"/>
          <w:sz w:val="28"/>
        </w:rPr>
        <w:t xml:space="preserve">Сочи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9,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%</w:t>
      </w:r>
      <w:r>
        <w:rPr>
          <w:rStyle w:val="Style_2_ch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. </w:t>
      </w:r>
    </w:p>
    <w:p w14:paraId="0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общего количества операций</w:t>
      </w:r>
      <w:r>
        <w:rPr>
          <w:rFonts w:ascii="Times New Roman" w:hAnsi="Times New Roman"/>
          <w:sz w:val="28"/>
        </w:rPr>
        <w:t xml:space="preserve"> по оплате проезда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по сравнению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кварталом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в </w:t>
      </w:r>
      <w:r>
        <w:rPr>
          <w:rFonts w:ascii="Times New Roman" w:hAnsi="Times New Roman"/>
          <w:sz w:val="28"/>
        </w:rPr>
        <w:t>г. Краснодар</w:t>
      </w:r>
      <w:r>
        <w:rPr>
          <w:rFonts w:ascii="Times New Roman" w:hAnsi="Times New Roman"/>
          <w:sz w:val="28"/>
        </w:rPr>
        <w:t xml:space="preserve"> составило </w:t>
      </w:r>
      <w:r>
        <w:rPr>
          <w:rFonts w:ascii="Times New Roman" w:hAnsi="Times New Roman"/>
          <w:sz w:val="28"/>
        </w:rPr>
        <w:t>9,8</w:t>
      </w:r>
      <w:r>
        <w:rPr>
          <w:rFonts w:ascii="Times New Roman" w:hAnsi="Times New Roman"/>
          <w:sz w:val="28"/>
        </w:rPr>
        <w:t>%</w:t>
      </w:r>
      <w:r>
        <w:rPr>
          <w:rStyle w:val="Style_2_ch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количество безналичных операций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увеличилось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1,5</w:t>
      </w:r>
      <w:r>
        <w:rPr>
          <w:rFonts w:ascii="Times New Roman" w:hAnsi="Times New Roman"/>
          <w:sz w:val="28"/>
        </w:rPr>
        <w:t>%, операций</w:t>
      </w:r>
      <w:r>
        <w:rPr>
          <w:rFonts w:ascii="Times New Roman" w:hAnsi="Times New Roman"/>
          <w:sz w:val="28"/>
        </w:rPr>
        <w:t xml:space="preserve"> по оплате проезда</w:t>
      </w:r>
      <w:r>
        <w:rPr>
          <w:rFonts w:ascii="Times New Roman" w:hAnsi="Times New Roman"/>
          <w:sz w:val="28"/>
        </w:rPr>
        <w:t xml:space="preserve"> наличными деньгами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снизилось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1,6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(Рисунок 1).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1</w:t>
      </w:r>
    </w:p>
    <w:p w14:paraId="10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-212046</wp:posOffset>
            </wp:positionH>
            <wp:positionV relativeFrom="paragraph">
              <wp:posOffset>123342</wp:posOffset>
            </wp:positionV>
            <wp:extent cx="6148316" cy="3215791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8316" cy="3215791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1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4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5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6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  <w:highlight w:val="yellow"/>
        </w:rPr>
      </w:pPr>
    </w:p>
    <w:p w14:paraId="17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8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9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A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B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1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доли безналичных операций</w:t>
      </w:r>
      <w:r>
        <w:rPr>
          <w:rFonts w:ascii="Times New Roman" w:hAnsi="Times New Roman"/>
          <w:sz w:val="28"/>
        </w:rPr>
        <w:t xml:space="preserve"> по оплате проезда</w:t>
      </w:r>
      <w:r>
        <w:rPr>
          <w:rFonts w:ascii="Times New Roman" w:hAnsi="Times New Roman"/>
          <w:sz w:val="28"/>
        </w:rPr>
        <w:t xml:space="preserve"> в разрезе муниципальных образований Краснодарского края </w:t>
      </w:r>
      <w:r>
        <w:rPr>
          <w:rFonts w:ascii="Times New Roman" w:hAnsi="Times New Roman"/>
          <w:sz w:val="28"/>
        </w:rPr>
        <w:t>показал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что выше среднего показателя (8</w:t>
      </w:r>
      <w:r>
        <w:rPr>
          <w:rFonts w:ascii="Times New Roman" w:hAnsi="Times New Roman"/>
          <w:sz w:val="28"/>
        </w:rPr>
        <w:t>8,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%) находятся </w:t>
      </w:r>
      <w:r>
        <w:rPr>
          <w:rFonts w:ascii="Times New Roman" w:hAnsi="Times New Roman"/>
          <w:sz w:val="28"/>
        </w:rPr>
        <w:t>23 муниципальных образования</w:t>
      </w:r>
      <w:r>
        <w:rPr>
          <w:rFonts w:ascii="Times New Roman" w:hAnsi="Times New Roman"/>
          <w:sz w:val="28"/>
        </w:rPr>
        <w:t xml:space="preserve"> с показател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8,9</w:t>
      </w:r>
      <w:r>
        <w:rPr>
          <w:rFonts w:ascii="Times New Roman" w:hAnsi="Times New Roman"/>
          <w:sz w:val="28"/>
        </w:rPr>
        <w:t>% до 100,0%</w:t>
      </w:r>
      <w:r>
        <w:rPr>
          <w:rFonts w:ascii="Times New Roman" w:hAnsi="Times New Roman"/>
          <w:sz w:val="28"/>
        </w:rPr>
        <w:t xml:space="preserve"> (Рисунок 2)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-260832</wp:posOffset>
            </wp:positionH>
            <wp:positionV relativeFrom="paragraph">
              <wp:posOffset>316408</wp:posOffset>
            </wp:positionV>
            <wp:extent cx="6239866" cy="304165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239866" cy="3041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Рисунок 2</w:t>
      </w:r>
    </w:p>
    <w:p w14:paraId="1E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28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количества операций по оплате проезда, приходящихся на муниципальные образования-лидеры, составляет </w:t>
      </w:r>
      <w:r>
        <w:rPr>
          <w:rFonts w:ascii="Times New Roman" w:hAnsi="Times New Roman"/>
          <w:sz w:val="28"/>
        </w:rPr>
        <w:t>46,9</w:t>
      </w:r>
      <w:r>
        <w:rPr>
          <w:rFonts w:ascii="Times New Roman" w:hAnsi="Times New Roman"/>
          <w:sz w:val="28"/>
        </w:rPr>
        <w:t>%</w:t>
      </w:r>
      <w:r>
        <w:rPr>
          <w:rStyle w:val="Style_2_ch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 от общего количества операций по оплате проезда на территории Краснодарского края.</w:t>
      </w:r>
    </w:p>
    <w:p w14:paraId="29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муниципальных образований с показателем доли безналичных расчетов при оплате проезда</w:t>
      </w:r>
      <w:r>
        <w:rPr>
          <w:rFonts w:ascii="Times New Roman" w:hAnsi="Times New Roman"/>
          <w:sz w:val="28"/>
        </w:rPr>
        <w:t xml:space="preserve"> ниже среднего по краю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включает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муниципалитет</w:t>
      </w:r>
      <w:r>
        <w:rPr>
          <w:rFonts w:ascii="Times New Roman" w:hAnsi="Times New Roman"/>
          <w:sz w:val="28"/>
        </w:rPr>
        <w:t xml:space="preserve"> (доля составляет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% до 8</w:t>
      </w:r>
      <w:r>
        <w:rPr>
          <w:rFonts w:ascii="Times New Roman" w:hAnsi="Times New Roman"/>
          <w:sz w:val="28"/>
        </w:rPr>
        <w:t>8,7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детализированная информация в </w:t>
      </w:r>
      <w:r>
        <w:rPr>
          <w:rFonts w:ascii="Times New Roman" w:hAnsi="Times New Roman"/>
          <w:sz w:val="28"/>
        </w:rPr>
        <w:t>приложении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 При этом доля количества операций по оплате проезда</w:t>
      </w:r>
      <w:r>
        <w:rPr>
          <w:rFonts w:ascii="Times New Roman" w:hAnsi="Times New Roman"/>
          <w:sz w:val="28"/>
        </w:rPr>
        <w:t xml:space="preserve">, совершенных в </w:t>
      </w:r>
      <w:r>
        <w:rPr>
          <w:rFonts w:ascii="Times New Roman" w:hAnsi="Times New Roman"/>
          <w:sz w:val="28"/>
        </w:rPr>
        <w:t>указанных</w:t>
      </w:r>
      <w:r>
        <w:rPr>
          <w:rFonts w:ascii="Times New Roman" w:hAnsi="Times New Roman"/>
          <w:sz w:val="28"/>
        </w:rPr>
        <w:t xml:space="preserve"> муниципальных образованиях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без учета вклада </w:t>
      </w:r>
      <w:r>
        <w:rPr>
          <w:rFonts w:ascii="Times New Roman" w:hAnsi="Times New Roman"/>
          <w:sz w:val="28"/>
        </w:rPr>
        <w:t>г. Краснодар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3,1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 от общего показателя по региону</w:t>
      </w:r>
      <w:r>
        <w:rPr>
          <w:rFonts w:ascii="Times New Roman" w:hAnsi="Times New Roman"/>
          <w:sz w:val="28"/>
        </w:rPr>
        <w:t>.</w:t>
      </w:r>
    </w:p>
    <w:p w14:paraId="2A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следует отметить средний показатель «количество безналичных операций на одном ТС за день» в разрезе муниципальных образований</w:t>
      </w:r>
      <w:r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который </w:t>
      </w:r>
      <w:r>
        <w:rPr>
          <w:rFonts w:ascii="Times New Roman" w:hAnsi="Times New Roman"/>
          <w:sz w:val="28"/>
        </w:rPr>
        <w:t>составляет 1</w:t>
      </w: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единиц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ыше данного </w:t>
      </w:r>
      <w:r>
        <w:rPr>
          <w:rFonts w:ascii="Times New Roman" w:hAnsi="Times New Roman"/>
          <w:sz w:val="28"/>
        </w:rPr>
        <w:t>уровня</w:t>
      </w:r>
      <w:r>
        <w:rPr>
          <w:rFonts w:ascii="Times New Roman" w:hAnsi="Times New Roman"/>
          <w:sz w:val="28"/>
        </w:rPr>
        <w:t xml:space="preserve"> находятся лишь </w:t>
      </w:r>
      <w:r>
        <w:rPr>
          <w:rFonts w:ascii="Times New Roman" w:hAnsi="Times New Roman"/>
          <w:sz w:val="28"/>
        </w:rPr>
        <w:t>два</w:t>
      </w:r>
      <w:r>
        <w:rPr>
          <w:rFonts w:ascii="Times New Roman" w:hAnsi="Times New Roman"/>
          <w:sz w:val="28"/>
        </w:rPr>
        <w:t xml:space="preserve"> муниципальных образования: г. Краснодар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42</w:t>
      </w:r>
      <w:r>
        <w:rPr>
          <w:rFonts w:ascii="Times New Roman" w:hAnsi="Times New Roman"/>
          <w:sz w:val="28"/>
        </w:rPr>
        <w:t xml:space="preserve"> операци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г. </w:t>
      </w:r>
      <w:r>
        <w:rPr>
          <w:rFonts w:ascii="Times New Roman" w:hAnsi="Times New Roman"/>
          <w:sz w:val="28"/>
        </w:rPr>
        <w:t>Сочи (1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операци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</w:t>
      </w:r>
      <w:r>
        <w:rPr>
          <w:rFonts w:ascii="Times New Roman" w:hAnsi="Times New Roman"/>
          <w:sz w:val="28"/>
        </w:rPr>
        <w:t xml:space="preserve"> динамик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доли безналичных расчетов при оплате проезда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по сравнению с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кварталом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показал повышение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муниципальных образованиях доли безналичных расчетов, в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муниципальных образованиях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нижение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районах показатель остался без изменений</w:t>
      </w:r>
      <w:r>
        <w:rPr>
          <w:rStyle w:val="Style_2_ch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Рисунок 3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2C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1421130</wp:posOffset>
            </wp:positionH>
            <wp:positionV relativeFrom="paragraph">
              <wp:posOffset>19982</wp:posOffset>
            </wp:positionV>
            <wp:extent cx="3345477" cy="2238451"/>
            <wp:effectExtent b="0" l="0" r="0" t="0"/>
            <wp:wrapNone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345477" cy="22384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Рисунок 3</w:t>
      </w:r>
    </w:p>
    <w:p w14:paraId="2D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2F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31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32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33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14:paraId="34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Наибольшее увеличение доли </w:t>
      </w:r>
      <w:r>
        <w:rPr>
          <w:rFonts w:ascii="Times New Roman" w:hAnsi="Times New Roman"/>
          <w:sz w:val="28"/>
        </w:rPr>
        <w:t xml:space="preserve">безналичных расчетов по оплате проезда </w:t>
      </w:r>
      <w:r>
        <w:rPr>
          <w:rFonts w:ascii="Times New Roman" w:hAnsi="Times New Roman"/>
          <w:sz w:val="28"/>
        </w:rPr>
        <w:t>отмечаем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Староминском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Щербиновском</w:t>
      </w:r>
      <w:r>
        <w:rPr>
          <w:rFonts w:ascii="Times New Roman" w:hAnsi="Times New Roman"/>
          <w:sz w:val="28"/>
        </w:rPr>
        <w:t xml:space="preserve"> ра</w:t>
      </w:r>
      <w:r>
        <w:rPr>
          <w:rFonts w:ascii="Times New Roman" w:hAnsi="Times New Roman"/>
          <w:sz w:val="28"/>
        </w:rPr>
        <w:t>йон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(+</w:t>
      </w:r>
      <w:r>
        <w:rPr>
          <w:rFonts w:ascii="Times New Roman" w:hAnsi="Times New Roman"/>
          <w:sz w:val="28"/>
        </w:rPr>
        <w:t>97,9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и 92,2 </w:t>
      </w:r>
      <w:r>
        <w:rPr>
          <w:rFonts w:ascii="Times New Roman" w:hAnsi="Times New Roman"/>
          <w:sz w:val="28"/>
        </w:rPr>
        <w:t>п.п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). </w:t>
      </w:r>
    </w:p>
    <w:p w14:paraId="35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Общим фактором для муниципалитетов стал рост общего количества операций по оплате проезда (Таблица). При этом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Староминском</w:t>
      </w:r>
      <w:r>
        <w:rPr>
          <w:rFonts w:ascii="Times New Roman" w:hAnsi="Times New Roman"/>
          <w:sz w:val="28"/>
        </w:rPr>
        <w:t xml:space="preserve"> районе </w:t>
      </w:r>
      <w:r>
        <w:rPr>
          <w:rFonts w:ascii="Times New Roman" w:hAnsi="Times New Roman"/>
          <w:sz w:val="28"/>
        </w:rPr>
        <w:t>рост обеспечен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увеличением </w:t>
      </w:r>
      <w:r>
        <w:rPr>
          <w:rFonts w:ascii="Times New Roman" w:hAnsi="Times New Roman"/>
          <w:sz w:val="28"/>
        </w:rPr>
        <w:t>количества безналичных операций при оплате проезда</w:t>
      </w:r>
      <w:r>
        <w:rPr>
          <w:rFonts w:ascii="Times New Roman" w:hAnsi="Times New Roman"/>
          <w:sz w:val="28"/>
        </w:rPr>
        <w:t xml:space="preserve"> (с </w:t>
      </w:r>
      <w:r>
        <w:rPr>
          <w:rFonts w:ascii="Times New Roman" w:hAnsi="Times New Roman"/>
          <w:sz w:val="28"/>
        </w:rPr>
        <w:t>0 операций в III</w:t>
      </w:r>
      <w:r>
        <w:rPr>
          <w:rFonts w:ascii="Times New Roman" w:hAnsi="Times New Roman"/>
          <w:sz w:val="28"/>
        </w:rPr>
        <w:t xml:space="preserve"> квартале 2025 года до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055</w:t>
      </w:r>
      <w:r>
        <w:rPr>
          <w:rFonts w:ascii="Times New Roman" w:hAnsi="Times New Roman"/>
          <w:sz w:val="28"/>
        </w:rPr>
        <w:t xml:space="preserve"> операций в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2025 года)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снижени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наличных операций</w:t>
      </w:r>
      <w:r>
        <w:rPr>
          <w:rFonts w:ascii="Times New Roman" w:hAnsi="Times New Roman"/>
          <w:sz w:val="28"/>
        </w:rPr>
        <w:t xml:space="preserve"> (с </w:t>
      </w:r>
      <w:r>
        <w:rPr>
          <w:rFonts w:ascii="Times New Roman" w:hAnsi="Times New Roman"/>
          <w:sz w:val="28"/>
        </w:rPr>
        <w:t>103</w:t>
      </w:r>
      <w:r>
        <w:rPr>
          <w:rFonts w:ascii="Times New Roman" w:hAnsi="Times New Roman"/>
          <w:sz w:val="28"/>
        </w:rPr>
        <w:t xml:space="preserve"> ед. в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квартале 2025 года до 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ед. в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2025 года)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Щербиновском</w:t>
      </w:r>
      <w:r>
        <w:rPr>
          <w:rFonts w:ascii="Times New Roman" w:hAnsi="Times New Roman"/>
          <w:sz w:val="28"/>
        </w:rPr>
        <w:t xml:space="preserve"> районе </w:t>
      </w:r>
      <w:r>
        <w:rPr>
          <w:rFonts w:ascii="Times New Roman" w:hAnsi="Times New Roman"/>
          <w:sz w:val="28"/>
        </w:rPr>
        <w:t xml:space="preserve">отмечено </w:t>
      </w:r>
      <w:r>
        <w:rPr>
          <w:rFonts w:ascii="Times New Roman" w:hAnsi="Times New Roman"/>
          <w:sz w:val="28"/>
        </w:rPr>
        <w:t>увеличение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как </w:t>
      </w:r>
      <w:r>
        <w:rPr>
          <w:rFonts w:ascii="Times New Roman" w:hAnsi="Times New Roman"/>
          <w:sz w:val="28"/>
        </w:rPr>
        <w:t xml:space="preserve">количества </w:t>
      </w:r>
      <w:r>
        <w:rPr>
          <w:rFonts w:ascii="Times New Roman" w:hAnsi="Times New Roman"/>
          <w:sz w:val="28"/>
        </w:rPr>
        <w:t xml:space="preserve">безналичных </w:t>
      </w:r>
      <w:r>
        <w:rPr>
          <w:rFonts w:ascii="Times New Roman" w:hAnsi="Times New Roman"/>
          <w:sz w:val="28"/>
        </w:rPr>
        <w:t>операций по оплат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проезда (с 0 операций</w:t>
      </w:r>
      <w:r>
        <w:rPr>
          <w:rFonts w:ascii="Times New Roman" w:hAnsi="Times New Roman"/>
          <w:sz w:val="28"/>
        </w:rPr>
        <w:t xml:space="preserve"> в III</w:t>
      </w:r>
      <w:r>
        <w:rPr>
          <w:rFonts w:ascii="Times New Roman" w:hAnsi="Times New Roman"/>
          <w:sz w:val="28"/>
        </w:rPr>
        <w:t xml:space="preserve"> квартале 2025 </w:t>
      </w:r>
      <w:r>
        <w:rPr>
          <w:rFonts w:ascii="Times New Roman" w:hAnsi="Times New Roman"/>
          <w:sz w:val="28"/>
        </w:rPr>
        <w:t>года до 1 496 операций в IV</w:t>
      </w:r>
      <w:r>
        <w:rPr>
          <w:rFonts w:ascii="Times New Roman" w:hAnsi="Times New Roman"/>
          <w:sz w:val="28"/>
        </w:rPr>
        <w:t xml:space="preserve"> квартале 2025 года)</w:t>
      </w:r>
      <w:r>
        <w:rPr>
          <w:rFonts w:ascii="Times New Roman" w:hAnsi="Times New Roman"/>
          <w:sz w:val="28"/>
        </w:rPr>
        <w:t>, так и</w:t>
      </w:r>
      <w:r>
        <w:rPr>
          <w:rFonts w:ascii="Times New Roman" w:hAnsi="Times New Roman"/>
          <w:sz w:val="28"/>
        </w:rPr>
        <w:t xml:space="preserve"> наличных операций </w:t>
      </w:r>
      <w:r>
        <w:rPr>
          <w:rFonts w:ascii="Times New Roman" w:hAnsi="Times New Roman"/>
          <w:sz w:val="28"/>
        </w:rPr>
        <w:t>с 8 ед. в III</w:t>
      </w:r>
      <w:r>
        <w:rPr>
          <w:rFonts w:ascii="Times New Roman" w:hAnsi="Times New Roman"/>
          <w:sz w:val="28"/>
        </w:rPr>
        <w:t xml:space="preserve"> кварта</w:t>
      </w:r>
      <w:r>
        <w:rPr>
          <w:rFonts w:ascii="Times New Roman" w:hAnsi="Times New Roman"/>
          <w:sz w:val="28"/>
        </w:rPr>
        <w:t>ле 2025 года до 126 операций в IV</w:t>
      </w:r>
      <w:r>
        <w:rPr>
          <w:rFonts w:ascii="Times New Roman" w:hAnsi="Times New Roman"/>
          <w:sz w:val="28"/>
        </w:rPr>
        <w:t xml:space="preserve"> квартале 2025 года.</w:t>
      </w:r>
    </w:p>
    <w:p w14:paraId="36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показателей </w:t>
      </w:r>
      <w:r>
        <w:rPr>
          <w:rFonts w:ascii="Times New Roman" w:hAnsi="Times New Roman"/>
          <w:sz w:val="28"/>
        </w:rPr>
        <w:t xml:space="preserve">в вышеуказанных районах </w:t>
      </w:r>
      <w:r>
        <w:rPr>
          <w:rFonts w:ascii="Times New Roman" w:hAnsi="Times New Roman"/>
          <w:sz w:val="28"/>
        </w:rPr>
        <w:t xml:space="preserve">обусловлены </w:t>
      </w:r>
      <w:r>
        <w:rPr>
          <w:rFonts w:ascii="Times New Roman" w:hAnsi="Times New Roman"/>
          <w:sz w:val="28"/>
        </w:rPr>
        <w:t xml:space="preserve">проведенным </w:t>
      </w:r>
      <w:r>
        <w:rPr>
          <w:rFonts w:ascii="Times New Roman" w:hAnsi="Times New Roman"/>
          <w:sz w:val="28"/>
        </w:rPr>
        <w:t>взаимодействием</w:t>
      </w:r>
      <w:r>
        <w:rPr>
          <w:rFonts w:ascii="Times New Roman" w:hAnsi="Times New Roman"/>
          <w:sz w:val="28"/>
        </w:rPr>
        <w:t xml:space="preserve"> (в том числе</w:t>
      </w:r>
      <w:r>
        <w:rPr>
          <w:rFonts w:ascii="Times New Roman" w:hAnsi="Times New Roman"/>
          <w:sz w:val="28"/>
        </w:rPr>
        <w:t xml:space="preserve"> контрольно-надзорного характера)</w:t>
      </w:r>
      <w:r>
        <w:rPr>
          <w:rFonts w:ascii="Times New Roman" w:hAnsi="Times New Roman"/>
          <w:sz w:val="28"/>
        </w:rPr>
        <w:t xml:space="preserve"> администраций</w:t>
      </w:r>
      <w:r>
        <w:rPr>
          <w:rFonts w:ascii="Times New Roman" w:hAnsi="Times New Roman"/>
          <w:sz w:val="28"/>
        </w:rPr>
        <w:t xml:space="preserve"> муниципальных образований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ФНС</w:t>
      </w:r>
      <w:r>
        <w:rPr>
          <w:rFonts w:ascii="Times New Roman" w:hAnsi="Times New Roman"/>
          <w:sz w:val="28"/>
        </w:rPr>
        <w:t xml:space="preserve"> с перевозчиками по вопросам применения </w:t>
      </w:r>
      <w:r>
        <w:rPr>
          <w:rFonts w:ascii="Times New Roman" w:hAnsi="Times New Roman"/>
          <w:sz w:val="28"/>
        </w:rPr>
        <w:t>эквайрингового</w:t>
      </w:r>
      <w:r>
        <w:rPr>
          <w:rFonts w:ascii="Times New Roman" w:hAnsi="Times New Roman"/>
          <w:sz w:val="28"/>
        </w:rPr>
        <w:t xml:space="preserve"> оборудования и информировани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населения о возможности безналичной оплаты проезда.</w:t>
      </w:r>
    </w:p>
    <w:p w14:paraId="37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Значительного снижения доли безналичных расчетов при оплате проез</w:t>
      </w:r>
      <w:r>
        <w:rPr>
          <w:rFonts w:ascii="Times New Roman" w:hAnsi="Times New Roman"/>
          <w:sz w:val="28"/>
        </w:rPr>
        <w:t xml:space="preserve">да в общественном транспорте в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квартале </w:t>
      </w:r>
      <w:r>
        <w:rPr>
          <w:rFonts w:ascii="Times New Roman" w:hAnsi="Times New Roman"/>
          <w:sz w:val="28"/>
        </w:rPr>
        <w:t xml:space="preserve">2025 года </w:t>
      </w:r>
      <w:r>
        <w:rPr>
          <w:rFonts w:ascii="Times New Roman" w:hAnsi="Times New Roman"/>
          <w:sz w:val="28"/>
        </w:rPr>
        <w:t xml:space="preserve">в муниципальных образованиях </w:t>
      </w:r>
      <w:r>
        <w:rPr>
          <w:rFonts w:ascii="Times New Roman" w:hAnsi="Times New Roman"/>
          <w:sz w:val="28"/>
        </w:rPr>
        <w:t>не наблюда</w:t>
      </w:r>
      <w:r>
        <w:rPr>
          <w:rFonts w:ascii="Times New Roman" w:hAnsi="Times New Roman"/>
          <w:sz w:val="28"/>
        </w:rPr>
        <w:t>лось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приведенных данных о количестве безналичных и наличных операций</w:t>
      </w:r>
      <w:r>
        <w:rPr>
          <w:rStyle w:val="Style_2_ch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 xml:space="preserve">, о значительном изменении в течение квартала количества наличных операций по оплате проезда можно предположить, что в отдельных муниципальных образованиях </w:t>
      </w:r>
      <w:r>
        <w:rPr>
          <w:rFonts w:ascii="Times New Roman" w:hAnsi="Times New Roman"/>
          <w:sz w:val="28"/>
        </w:rPr>
        <w:t xml:space="preserve">высокая доля безналичных расчетов при оплате проезда в общественном транспорте,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достига</w:t>
      </w:r>
      <w:r>
        <w:rPr>
          <w:rFonts w:ascii="Times New Roman" w:hAnsi="Times New Roman"/>
          <w:sz w:val="28"/>
        </w:rPr>
        <w:t>ться</w:t>
      </w:r>
      <w:r>
        <w:rPr>
          <w:rFonts w:ascii="Times New Roman" w:hAnsi="Times New Roman"/>
          <w:sz w:val="28"/>
        </w:rPr>
        <w:t xml:space="preserve"> не только за счет активного использования безналичных способов оплаты (платежных карт), но и по причине того, что при оплате проезда наличными денежными средствами </w:t>
      </w:r>
      <w:r>
        <w:rPr>
          <w:rFonts w:ascii="Times New Roman" w:hAnsi="Times New Roman"/>
          <w:sz w:val="28"/>
        </w:rPr>
        <w:t xml:space="preserve">водитель не проводит данную операцию через терминальное устройство по приему </w:t>
      </w:r>
      <w:r>
        <w:rPr>
          <w:rFonts w:ascii="Times New Roman" w:hAnsi="Times New Roman"/>
          <w:sz w:val="28"/>
        </w:rPr>
        <w:t>платежей (электронный терминал с фискальным модулем).</w:t>
      </w:r>
    </w:p>
    <w:p w14:paraId="3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В рамках популяризации безналичной оплаты проезда в период с сентября по декабрь 2025 года на территории Краснодарского края (за исключением г. Сочи) проводилась</w:t>
      </w:r>
      <w:r>
        <w:rPr>
          <w:rFonts w:ascii="Times New Roman" w:hAnsi="Times New Roman"/>
          <w:sz w:val="28"/>
        </w:rPr>
        <w:t xml:space="preserve"> маркетинговая акция АО «НСПК»:</w:t>
      </w:r>
      <w:r>
        <w:rPr>
          <w:rFonts w:ascii="Times New Roman" w:hAnsi="Times New Roman"/>
          <w:sz w:val="28"/>
        </w:rPr>
        <w:t xml:space="preserve"> при оплате проезда мобильным устройством с «привязанной» картой ПС «Мир» предоставлялась скидка 8 рублей. По итогам проведенной акции совершено 6,6 млн. транзакций</w:t>
      </w:r>
      <w:r>
        <w:rPr>
          <w:rStyle w:val="Style_2_ch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>. Сумма денежных средств, сэкономленная пассажирами в рамках данной акции, составила 52,5 млн. руб.</w:t>
      </w:r>
    </w:p>
    <w:p w14:paraId="3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итогам мероприятий, проведенных в 2025 году</w:t>
      </w:r>
      <w:r>
        <w:rPr>
          <w:rStyle w:val="Style_2_ch"/>
          <w:rFonts w:ascii="Times New Roman" w:hAnsi="Times New Roman"/>
          <w:sz w:val="28"/>
        </w:rPr>
        <w:footnoteReference w:id="10"/>
      </w:r>
      <w:r>
        <w:rPr>
          <w:rFonts w:ascii="Times New Roman" w:hAnsi="Times New Roman"/>
          <w:sz w:val="28"/>
        </w:rPr>
        <w:t>, следует отметить повышение общего количества транзакций на те</w:t>
      </w:r>
      <w:r>
        <w:rPr>
          <w:rFonts w:ascii="Times New Roman" w:hAnsi="Times New Roman"/>
          <w:sz w:val="28"/>
        </w:rPr>
        <w:t xml:space="preserve">рритории Краснодарского края в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</w:t>
      </w:r>
      <w:r>
        <w:rPr>
          <w:rFonts w:ascii="Times New Roman" w:hAnsi="Times New Roman"/>
          <w:sz w:val="28"/>
        </w:rPr>
        <w:t>ртале 2025 года по сравнению с IV</w:t>
      </w:r>
      <w:r>
        <w:rPr>
          <w:rFonts w:ascii="Times New Roman" w:hAnsi="Times New Roman"/>
          <w:sz w:val="28"/>
        </w:rPr>
        <w:t xml:space="preserve"> кварталом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 на 4,9%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этом при рассмотрении </w:t>
      </w:r>
      <w:r>
        <w:rPr>
          <w:rFonts w:ascii="Times New Roman" w:hAnsi="Times New Roman"/>
          <w:sz w:val="28"/>
        </w:rPr>
        <w:t xml:space="preserve">информации по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-ти</w:t>
      </w:r>
      <w:r>
        <w:rPr>
          <w:rFonts w:ascii="Times New Roman" w:hAnsi="Times New Roman"/>
          <w:sz w:val="28"/>
        </w:rPr>
        <w:t xml:space="preserve"> муниципальны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образовани</w:t>
      </w:r>
      <w:r>
        <w:rPr>
          <w:rFonts w:ascii="Times New Roman" w:hAnsi="Times New Roman"/>
          <w:sz w:val="28"/>
        </w:rPr>
        <w:t>ям</w:t>
      </w:r>
      <w:r>
        <w:rPr>
          <w:rStyle w:val="Style_2_ch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, име</w:t>
      </w:r>
      <w:r>
        <w:rPr>
          <w:rFonts w:ascii="Times New Roman" w:hAnsi="Times New Roman"/>
          <w:sz w:val="28"/>
        </w:rPr>
        <w:t>вш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самую низкую </w:t>
      </w:r>
      <w:r>
        <w:rPr>
          <w:rFonts w:ascii="Times New Roman" w:hAnsi="Times New Roman"/>
          <w:sz w:val="28"/>
        </w:rPr>
        <w:t>транзакционную активность в I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квартале 2024 года (общее количество транзакций в </w:t>
      </w:r>
      <w:r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за I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квартал 2024 года составило 13 513 ед.), </w:t>
      </w:r>
      <w:r>
        <w:rPr>
          <w:rFonts w:ascii="Times New Roman" w:hAnsi="Times New Roman"/>
          <w:sz w:val="28"/>
        </w:rPr>
        <w:t>установлено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ее увеличение в аналогичном</w:t>
      </w:r>
      <w:r>
        <w:rPr>
          <w:rFonts w:ascii="Times New Roman" w:hAnsi="Times New Roman"/>
          <w:sz w:val="28"/>
        </w:rPr>
        <w:t xml:space="preserve"> периоде 2025 года в 16 раз (до 221 285 транзакций).</w:t>
      </w:r>
    </w:p>
    <w:p w14:paraId="3B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целях </w:t>
      </w:r>
      <w:r>
        <w:rPr>
          <w:rFonts w:ascii="Times New Roman" w:hAnsi="Times New Roman"/>
          <w:sz w:val="28"/>
        </w:rPr>
        <w:t xml:space="preserve">дальнейшего </w:t>
      </w:r>
      <w:r>
        <w:rPr>
          <w:rFonts w:ascii="Times New Roman" w:hAnsi="Times New Roman"/>
          <w:sz w:val="28"/>
        </w:rPr>
        <w:t>повышени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транзакционной активности при оплате проезда в общественном транспорте</w:t>
      </w:r>
      <w:r>
        <w:rPr>
          <w:rFonts w:ascii="Times New Roman" w:hAnsi="Times New Roman"/>
          <w:sz w:val="28"/>
        </w:rPr>
        <w:t xml:space="preserve"> 04.12.2025 </w:t>
      </w:r>
      <w:r>
        <w:rPr>
          <w:rFonts w:ascii="Times New Roman" w:hAnsi="Times New Roman"/>
          <w:sz w:val="28"/>
        </w:rPr>
        <w:t xml:space="preserve">в ходе </w:t>
      </w:r>
      <w:r>
        <w:rPr>
          <w:rFonts w:ascii="Times New Roman" w:hAnsi="Times New Roman"/>
          <w:sz w:val="28"/>
        </w:rPr>
        <w:t>совещани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рабочей группы по повышению финансовой доступности на территории Краснодарского края</w:t>
      </w:r>
      <w:r>
        <w:rPr>
          <w:rStyle w:val="Style_2_ch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 xml:space="preserve"> отмечены </w:t>
      </w:r>
      <w:r>
        <w:rPr>
          <w:rFonts w:ascii="Times New Roman" w:hAnsi="Times New Roman"/>
          <w:sz w:val="28"/>
        </w:rPr>
        <w:t>муниципальные районы с низкой транзакционной активностью</w:t>
      </w:r>
      <w:r>
        <w:rPr>
          <w:rStyle w:val="Style_2_ch"/>
          <w:rFonts w:ascii="Times New Roman" w:hAnsi="Times New Roman"/>
          <w:sz w:val="28"/>
        </w:rPr>
        <w:footnoteReference w:id="13"/>
      </w:r>
      <w:r>
        <w:rPr>
          <w:rFonts w:ascii="Times New Roman" w:hAnsi="Times New Roman"/>
          <w:sz w:val="28"/>
        </w:rPr>
        <w:t xml:space="preserve">. По данным за </w:t>
      </w: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 xml:space="preserve"> квартал</w:t>
      </w:r>
      <w:r>
        <w:rPr>
          <w:rFonts w:ascii="Times New Roman" w:hAnsi="Times New Roman"/>
          <w:sz w:val="28"/>
        </w:rPr>
        <w:t xml:space="preserve"> 2025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количество </w:t>
      </w:r>
      <w:r>
        <w:rPr>
          <w:rFonts w:ascii="Times New Roman" w:hAnsi="Times New Roman"/>
          <w:sz w:val="28"/>
        </w:rPr>
        <w:t xml:space="preserve">операций при оплате проезда в </w:t>
      </w:r>
      <w:r>
        <w:rPr>
          <w:rFonts w:ascii="Times New Roman" w:hAnsi="Times New Roman"/>
          <w:sz w:val="28"/>
        </w:rPr>
        <w:t xml:space="preserve">Павловском районе, </w:t>
      </w:r>
      <w:r>
        <w:rPr>
          <w:rFonts w:ascii="Times New Roman" w:hAnsi="Times New Roman"/>
          <w:sz w:val="28"/>
        </w:rPr>
        <w:t>Староминском</w:t>
      </w:r>
      <w:r>
        <w:rPr>
          <w:rFonts w:ascii="Times New Roman" w:hAnsi="Times New Roman"/>
          <w:sz w:val="28"/>
        </w:rPr>
        <w:t xml:space="preserve"> районе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Щербиновском</w:t>
      </w:r>
      <w:r>
        <w:rPr>
          <w:rFonts w:ascii="Times New Roman" w:hAnsi="Times New Roman"/>
          <w:sz w:val="28"/>
        </w:rPr>
        <w:t xml:space="preserve"> районе</w:t>
      </w:r>
      <w:r>
        <w:rPr>
          <w:rFonts w:ascii="Times New Roman" w:hAnsi="Times New Roman"/>
          <w:sz w:val="28"/>
        </w:rPr>
        <w:t xml:space="preserve"> по сравнению с</w:t>
      </w:r>
      <w:r>
        <w:rPr>
          <w:rFonts w:ascii="Times New Roman" w:hAnsi="Times New Roman"/>
          <w:sz w:val="28"/>
        </w:rPr>
        <w:t xml:space="preserve"> данным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за 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 xml:space="preserve"> квартал 2025 года </w:t>
      </w:r>
      <w:r>
        <w:rPr>
          <w:rFonts w:ascii="Times New Roman" w:hAnsi="Times New Roman"/>
          <w:sz w:val="28"/>
        </w:rPr>
        <w:t xml:space="preserve">значительно увеличилось. Подробная информация о транзакционной активности </w:t>
      </w:r>
      <w:r>
        <w:rPr>
          <w:rFonts w:ascii="Times New Roman" w:hAnsi="Times New Roman"/>
          <w:sz w:val="28"/>
        </w:rPr>
        <w:t xml:space="preserve">приведена </w:t>
      </w:r>
      <w:r>
        <w:rPr>
          <w:rFonts w:ascii="Times New Roman" w:hAnsi="Times New Roman"/>
          <w:sz w:val="28"/>
        </w:rPr>
        <w:t>в таблице.</w:t>
      </w:r>
    </w:p>
    <w:p w14:paraId="3C000000">
      <w:pPr>
        <w:widowControl w:val="1"/>
        <w:tabs>
          <w:tab w:leader="none" w:pos="1152" w:val="left"/>
        </w:tabs>
        <w:spacing w:after="0" w:line="36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55"/>
        <w:gridCol w:w="1092"/>
        <w:gridCol w:w="907"/>
        <w:gridCol w:w="965"/>
        <w:gridCol w:w="964"/>
        <w:gridCol w:w="6"/>
        <w:gridCol w:w="1013"/>
        <w:gridCol w:w="987"/>
        <w:gridCol w:w="1126"/>
        <w:gridCol w:w="1124"/>
        <w:gridCol w:w="6"/>
      </w:tblGrid>
      <w:tr>
        <w:trPr>
          <w:trHeight w:hRule="atLeast" w:val="315"/>
        </w:trPr>
        <w:tc>
          <w:tcPr>
            <w:tcW w:type="dxa" w:w="14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1"/>
              <w:spacing w:after="0" w:line="240" w:lineRule="auto"/>
              <w:ind w:right="-13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</w:t>
            </w:r>
          </w:p>
        </w:tc>
        <w:tc>
          <w:tcPr>
            <w:tcW w:type="dxa" w:w="393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III</w:t>
            </w:r>
            <w:r>
              <w:rPr>
                <w:rFonts w:ascii="Times New Roman" w:hAnsi="Times New Roman"/>
                <w:sz w:val="18"/>
              </w:rPr>
              <w:t xml:space="preserve"> квартал 2025 г.</w:t>
            </w:r>
          </w:p>
        </w:tc>
        <w:tc>
          <w:tcPr>
            <w:tcW w:type="dxa" w:w="425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IV </w:t>
            </w:r>
            <w:r>
              <w:rPr>
                <w:rFonts w:ascii="Times New Roman" w:hAnsi="Times New Roman"/>
                <w:sz w:val="18"/>
              </w:rPr>
              <w:t>квартал 2025 г.</w:t>
            </w:r>
          </w:p>
        </w:tc>
      </w:tr>
      <w:tr>
        <w:trPr>
          <w:trHeight w:hRule="atLeast" w:val="315"/>
        </w:trPr>
        <w:tc>
          <w:tcPr>
            <w:tcW w:type="dxa" w:w="14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количество операций по оплате проезда, ед.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widowControl w:val="1"/>
              <w:spacing w:after="0" w:line="240" w:lineRule="auto"/>
              <w:ind w:left="-80" w:right="-9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операции, ед.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1"/>
              <w:spacing w:after="0" w:line="240" w:lineRule="auto"/>
              <w:ind w:left="-79" w:right="-5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Безналич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операции, ед.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1"/>
              <w:spacing w:after="0" w:line="240" w:lineRule="auto"/>
              <w:ind w:left="-97" w:right="-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</w:t>
            </w:r>
            <w:r>
              <w:rPr>
                <w:rFonts w:ascii="Times New Roman" w:hAnsi="Times New Roman"/>
                <w:sz w:val="18"/>
              </w:rPr>
              <w:t>безналич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</w:t>
            </w:r>
            <w:r>
              <w:rPr>
                <w:rFonts w:ascii="Times New Roman" w:hAnsi="Times New Roman"/>
                <w:sz w:val="18"/>
              </w:rPr>
              <w:t>пераций</w:t>
            </w:r>
            <w:r>
              <w:rPr>
                <w:rFonts w:ascii="Times New Roman" w:hAnsi="Times New Roman"/>
                <w:sz w:val="18"/>
              </w:rPr>
              <w:t>, %</w:t>
            </w:r>
          </w:p>
        </w:tc>
        <w:tc>
          <w:tcPr>
            <w:tcW w:type="dxa" w:w="10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1"/>
              <w:spacing w:after="0" w:line="240" w:lineRule="auto"/>
              <w:ind w:left="-65" w:right="-2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количество операций по оплате проезда, ед.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операции, ед.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Безналич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 xml:space="preserve"> операции, ед.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</w:t>
            </w:r>
            <w:r>
              <w:rPr>
                <w:rFonts w:ascii="Times New Roman" w:hAnsi="Times New Roman"/>
                <w:sz w:val="18"/>
              </w:rPr>
              <w:t>безналич</w:t>
            </w:r>
            <w:r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 xml:space="preserve"> операций</w:t>
            </w:r>
            <w:r>
              <w:rPr>
                <w:rFonts w:ascii="Times New Roman" w:hAnsi="Times New Roman"/>
                <w:sz w:val="18"/>
              </w:rPr>
              <w:t>, %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15"/>
        </w:trPr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widowControl w:val="1"/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Павловский район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2 </w:t>
            </w:r>
            <w:r>
              <w:rPr>
                <w:rFonts w:ascii="Times New Roman" w:hAnsi="Times New Roman"/>
                <w:b w:val="1"/>
                <w:sz w:val="18"/>
              </w:rPr>
              <w:t>381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2 381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type="dxa" w:w="10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3 </w:t>
            </w:r>
            <w:r>
              <w:rPr>
                <w:rFonts w:ascii="Times New Roman" w:hAnsi="Times New Roman"/>
                <w:b w:val="1"/>
                <w:sz w:val="18"/>
              </w:rPr>
              <w:t>191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3 161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0,9%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15"/>
        </w:trPr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widowControl w:val="1"/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Староминской район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103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type="dxa" w:w="10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1 </w:t>
            </w:r>
            <w:r>
              <w:rPr>
                <w:rFonts w:ascii="Times New Roman" w:hAnsi="Times New Roman"/>
                <w:b w:val="1"/>
                <w:sz w:val="18"/>
              </w:rPr>
              <w:t>078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1 055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97,9%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30"/>
        </w:trPr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widowControl w:val="1"/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Щербиновский</w:t>
            </w:r>
            <w:r>
              <w:rPr>
                <w:rFonts w:ascii="Times New Roman" w:hAnsi="Times New Roman"/>
                <w:sz w:val="18"/>
              </w:rPr>
              <w:t xml:space="preserve"> район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8</w:t>
            </w:r>
          </w:p>
        </w:tc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type="dxa" w:w="10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1 </w:t>
            </w:r>
            <w:r>
              <w:rPr>
                <w:rFonts w:ascii="Times New Roman" w:hAnsi="Times New Roman"/>
                <w:b w:val="1"/>
                <w:sz w:val="18"/>
              </w:rPr>
              <w:t>622</w:t>
            </w:r>
          </w:p>
        </w:tc>
        <w:tc>
          <w:tcPr>
            <w:tcW w:type="dxa" w:w="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type="dxa" w:w="1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1 496</w:t>
            </w:r>
          </w:p>
        </w:tc>
        <w:tc>
          <w:tcPr>
            <w:tcW w:type="dxa" w:w="11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92,2%</w:t>
            </w: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6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4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рамках совместной выработки мер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>, направленных на дальнейшее повышение транзакционной</w:t>
      </w:r>
      <w:r>
        <w:rPr>
          <w:rFonts w:ascii="Times New Roman" w:hAnsi="Times New Roman"/>
          <w:sz w:val="28"/>
        </w:rPr>
        <w:t xml:space="preserve"> активности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отмечаем</w:t>
      </w:r>
      <w:r>
        <w:rPr>
          <w:rFonts w:ascii="Times New Roman" w:hAnsi="Times New Roman"/>
          <w:sz w:val="28"/>
        </w:rPr>
        <w:t xml:space="preserve"> сохраняющиеся барьеры:</w:t>
      </w:r>
    </w:p>
    <w:p w14:paraId="65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недостаточная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заинтересованность</w:t>
      </w:r>
      <w:r>
        <w:rPr>
          <w:rFonts w:ascii="Times New Roman" w:hAnsi="Times New Roman"/>
          <w:sz w:val="28"/>
        </w:rPr>
        <w:t xml:space="preserve"> населения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безналичной оплат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проезда в общественном транспорте</w:t>
      </w:r>
      <w:r>
        <w:rPr>
          <w:rFonts w:ascii="Times New Roman" w:hAnsi="Times New Roman"/>
          <w:sz w:val="28"/>
        </w:rPr>
        <w:t xml:space="preserve"> сельских населенных пунктов</w:t>
      </w:r>
      <w:r>
        <w:rPr>
          <w:rFonts w:ascii="Times New Roman" w:hAnsi="Times New Roman"/>
          <w:sz w:val="28"/>
        </w:rPr>
        <w:t xml:space="preserve"> (по причине </w:t>
      </w:r>
      <w:r>
        <w:rPr>
          <w:rFonts w:ascii="Times New Roman" w:hAnsi="Times New Roman"/>
          <w:sz w:val="28"/>
        </w:rPr>
        <w:t>устоявшихся взглядов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опасений</w:t>
      </w:r>
      <w:r>
        <w:rPr>
          <w:rFonts w:ascii="Times New Roman" w:hAnsi="Times New Roman"/>
          <w:sz w:val="28"/>
        </w:rPr>
        <w:t xml:space="preserve"> при использовании платежной карты</w:t>
      </w:r>
      <w:r>
        <w:rPr>
          <w:rStyle w:val="Style_2_ch"/>
          <w:rFonts w:ascii="Times New Roman" w:hAnsi="Times New Roman"/>
          <w:sz w:val="28"/>
        </w:rPr>
        <w:footnoteReference w:id="15"/>
      </w:r>
      <w:r>
        <w:rPr>
          <w:rFonts w:ascii="Times New Roman" w:hAnsi="Times New Roman"/>
          <w:sz w:val="28"/>
        </w:rPr>
        <w:t>, недостаточная информированность о преимуществах безналичной оплаты)</w:t>
      </w:r>
      <w:r>
        <w:rPr>
          <w:rFonts w:ascii="Times New Roman" w:hAnsi="Times New Roman"/>
          <w:sz w:val="28"/>
        </w:rPr>
        <w:t>;</w:t>
      </w:r>
    </w:p>
    <w:p w14:paraId="66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нежелание организаций-перевозчиков принимать безналичную оплату проезда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том числе по причине </w:t>
      </w:r>
      <w:r>
        <w:rPr>
          <w:rFonts w:ascii="Times New Roman" w:hAnsi="Times New Roman"/>
          <w:sz w:val="28"/>
        </w:rPr>
        <w:t xml:space="preserve">необходимости «обеления» оборота, а также текущей </w:t>
      </w:r>
      <w:r>
        <w:rPr>
          <w:rFonts w:ascii="Times New Roman" w:hAnsi="Times New Roman"/>
          <w:sz w:val="28"/>
        </w:rPr>
        <w:t xml:space="preserve">убыточности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тдельной</w:t>
      </w:r>
      <w:r>
        <w:rPr>
          <w:rFonts w:ascii="Times New Roman" w:hAnsi="Times New Roman"/>
          <w:sz w:val="28"/>
        </w:rPr>
        <w:t xml:space="preserve"> части </w:t>
      </w:r>
      <w:r>
        <w:rPr>
          <w:rFonts w:ascii="Times New Roman" w:hAnsi="Times New Roman"/>
          <w:sz w:val="28"/>
        </w:rPr>
        <w:t>маршрутов</w:t>
      </w:r>
      <w:r>
        <w:rPr>
          <w:rFonts w:ascii="Times New Roman" w:hAnsi="Times New Roman"/>
          <w:sz w:val="28"/>
        </w:rPr>
        <w:t xml:space="preserve"> (возникают </w:t>
      </w:r>
      <w:r>
        <w:rPr>
          <w:rFonts w:ascii="Times New Roman" w:hAnsi="Times New Roman"/>
          <w:sz w:val="28"/>
        </w:rPr>
        <w:t xml:space="preserve">дополнительные расходы, связанные с оплатой </w:t>
      </w:r>
      <w:r>
        <w:rPr>
          <w:rFonts w:ascii="Times New Roman" w:hAnsi="Times New Roman"/>
          <w:sz w:val="28"/>
        </w:rPr>
        <w:t>эквайринговой</w:t>
      </w:r>
      <w:r>
        <w:rPr>
          <w:rFonts w:ascii="Times New Roman" w:hAnsi="Times New Roman"/>
          <w:sz w:val="28"/>
        </w:rPr>
        <w:t xml:space="preserve"> комиссии)</w:t>
      </w:r>
      <w:r>
        <w:rPr>
          <w:rFonts w:ascii="Times New Roman" w:hAnsi="Times New Roman"/>
          <w:sz w:val="28"/>
        </w:rPr>
        <w:t>;</w:t>
      </w:r>
    </w:p>
    <w:p w14:paraId="67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регулярное </w:t>
      </w:r>
      <w:r>
        <w:rPr>
          <w:rFonts w:ascii="Times New Roman" w:hAnsi="Times New Roman"/>
          <w:sz w:val="28"/>
        </w:rPr>
        <w:t>отключение</w:t>
      </w:r>
      <w:r>
        <w:rPr>
          <w:rStyle w:val="Style_2_ch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 xml:space="preserve"> мобильного интернета в рамках обеспечения мер безопасности, </w:t>
      </w:r>
      <w:r>
        <w:rPr>
          <w:rFonts w:ascii="Times New Roman" w:hAnsi="Times New Roman"/>
          <w:sz w:val="28"/>
        </w:rPr>
        <w:t>связанны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угрозой атак БПЛА.</w:t>
      </w:r>
    </w:p>
    <w:p w14:paraId="68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 учетом изложенного, в</w:t>
      </w:r>
      <w:r>
        <w:rPr>
          <w:rFonts w:ascii="Times New Roman" w:hAnsi="Times New Roman"/>
          <w:sz w:val="28"/>
        </w:rPr>
        <w:t xml:space="preserve"> целях </w:t>
      </w:r>
      <w:r>
        <w:rPr>
          <w:rFonts w:ascii="Times New Roman" w:hAnsi="Times New Roman"/>
          <w:sz w:val="28"/>
        </w:rPr>
        <w:t>поддержания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 для устойчивого роста</w:t>
      </w:r>
      <w:r>
        <w:rPr>
          <w:rFonts w:ascii="Times New Roman" w:hAnsi="Times New Roman"/>
          <w:sz w:val="28"/>
        </w:rPr>
        <w:t xml:space="preserve"> транзакционной активности </w:t>
      </w:r>
      <w:r>
        <w:rPr>
          <w:rFonts w:ascii="Times New Roman" w:hAnsi="Times New Roman"/>
          <w:sz w:val="28"/>
        </w:rPr>
        <w:t xml:space="preserve">при </w:t>
      </w:r>
      <w:r>
        <w:rPr>
          <w:rFonts w:ascii="Times New Roman" w:hAnsi="Times New Roman"/>
          <w:sz w:val="28"/>
        </w:rPr>
        <w:t>оплат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проезда</w:t>
      </w:r>
      <w:r>
        <w:rPr>
          <w:rFonts w:ascii="Times New Roman" w:hAnsi="Times New Roman"/>
          <w:sz w:val="28"/>
        </w:rPr>
        <w:t xml:space="preserve"> на территории Краснодарского края,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</w:t>
      </w:r>
      <w:r>
        <w:rPr>
          <w:rFonts w:ascii="Times New Roman" w:hAnsi="Times New Roman"/>
          <w:sz w:val="28"/>
        </w:rPr>
        <w:t>:</w:t>
      </w:r>
    </w:p>
    <w:p w14:paraId="69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Южному ГУ Банка России совместно с органами исполнительной власти Краснодарского края про</w:t>
      </w:r>
      <w:r>
        <w:rPr>
          <w:rFonts w:ascii="Times New Roman" w:hAnsi="Times New Roman"/>
          <w:sz w:val="28"/>
        </w:rPr>
        <w:t>должить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ероприятия</w:t>
      </w:r>
      <w:r>
        <w:rPr>
          <w:rFonts w:ascii="Times New Roman" w:hAnsi="Times New Roman"/>
          <w:sz w:val="28"/>
        </w:rPr>
        <w:t xml:space="preserve"> по популяризации </w:t>
      </w:r>
      <w:r>
        <w:rPr>
          <w:rFonts w:ascii="Times New Roman" w:hAnsi="Times New Roman"/>
          <w:sz w:val="28"/>
        </w:rPr>
        <w:t>безналичной оплаты проезда в общественном транспорте</w:t>
      </w:r>
      <w:r>
        <w:rPr>
          <w:rFonts w:ascii="Times New Roman" w:hAnsi="Times New Roman"/>
          <w:sz w:val="28"/>
        </w:rPr>
        <w:t xml:space="preserve"> среди населения региона</w:t>
      </w:r>
      <w:r>
        <w:rPr>
          <w:rFonts w:ascii="Times New Roman" w:hAnsi="Times New Roman"/>
          <w:sz w:val="28"/>
        </w:rPr>
        <w:t xml:space="preserve"> с ориентиром на муниципальные образования с низкой долей безналичной оплаты</w:t>
      </w:r>
      <w:r>
        <w:rPr>
          <w:rFonts w:ascii="Times New Roman" w:hAnsi="Times New Roman"/>
          <w:sz w:val="28"/>
        </w:rPr>
        <w:t>.</w:t>
      </w:r>
    </w:p>
    <w:p w14:paraId="6A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</w:t>
      </w:r>
      <w:r>
        <w:rPr>
          <w:rFonts w:ascii="Times New Roman" w:hAnsi="Times New Roman"/>
          <w:sz w:val="28"/>
        </w:rPr>
        <w:t xml:space="preserve"> года.</w:t>
      </w:r>
    </w:p>
    <w:p w14:paraId="6B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 xml:space="preserve">Администрациям муниципальных образований Краснодарского края </w:t>
      </w:r>
      <w:r>
        <w:rPr>
          <w:rFonts w:ascii="Times New Roman" w:hAnsi="Times New Roman"/>
          <w:sz w:val="28"/>
        </w:rPr>
        <w:t xml:space="preserve">продолжить </w:t>
      </w:r>
      <w:r>
        <w:rPr>
          <w:rFonts w:ascii="Times New Roman" w:hAnsi="Times New Roman"/>
          <w:sz w:val="28"/>
        </w:rPr>
        <w:t>пров</w:t>
      </w:r>
      <w:r>
        <w:rPr>
          <w:rFonts w:ascii="Times New Roman" w:hAnsi="Times New Roman"/>
          <w:sz w:val="28"/>
        </w:rPr>
        <w:t>едение</w:t>
      </w:r>
      <w:r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по у</w:t>
      </w:r>
      <w:r>
        <w:rPr>
          <w:rFonts w:ascii="Times New Roman" w:hAnsi="Times New Roman"/>
          <w:sz w:val="28"/>
        </w:rPr>
        <w:t>силени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контроля за использованием устройств безналичной оплаты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организациями-перевозчиками </w:t>
      </w:r>
      <w:r>
        <w:rPr>
          <w:rFonts w:ascii="Times New Roman" w:hAnsi="Times New Roman"/>
          <w:sz w:val="28"/>
        </w:rPr>
        <w:t xml:space="preserve">(при участии представителей муниципальных подразделений </w:t>
      </w:r>
      <w:r>
        <w:rPr>
          <w:rFonts w:ascii="Times New Roman" w:hAnsi="Times New Roman"/>
          <w:sz w:val="28"/>
        </w:rPr>
        <w:t xml:space="preserve">ФНС, </w:t>
      </w:r>
      <w:r>
        <w:rPr>
          <w:rFonts w:ascii="Times New Roman" w:hAnsi="Times New Roman"/>
          <w:sz w:val="28"/>
        </w:rPr>
        <w:t>Роспотребнадзора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6C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</w:t>
      </w:r>
      <w:r>
        <w:rPr>
          <w:rFonts w:ascii="Times New Roman" w:hAnsi="Times New Roman"/>
          <w:sz w:val="28"/>
        </w:rPr>
        <w:t xml:space="preserve"> года.</w:t>
      </w:r>
    </w:p>
    <w:p w14:paraId="6D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Принимая во внимание значительное увеличение транзакционной активности в </w:t>
      </w:r>
      <w:r>
        <w:rPr>
          <w:rFonts w:ascii="Times New Roman" w:hAnsi="Times New Roman"/>
          <w:sz w:val="28"/>
        </w:rPr>
        <w:t xml:space="preserve">отдельных </w:t>
      </w:r>
      <w:r>
        <w:rPr>
          <w:rFonts w:ascii="Times New Roman" w:hAnsi="Times New Roman"/>
          <w:sz w:val="28"/>
        </w:rPr>
        <w:t xml:space="preserve">муниципальных образованиях Краснодарского края, предлагаем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проводить</w:t>
      </w:r>
      <w:r>
        <w:rPr>
          <w:rFonts w:ascii="Times New Roman" w:hAnsi="Times New Roman"/>
          <w:sz w:val="28"/>
        </w:rPr>
        <w:t xml:space="preserve"> рабочую встречу, запланированную в соответствии с пунктом 4.3 протокола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, ввиду</w:t>
      </w:r>
      <w:r>
        <w:rPr>
          <w:rFonts w:ascii="Times New Roman" w:hAnsi="Times New Roman"/>
          <w:sz w:val="28"/>
        </w:rPr>
        <w:t xml:space="preserve"> достаточности </w:t>
      </w:r>
      <w:r>
        <w:rPr>
          <w:rFonts w:ascii="Times New Roman" w:hAnsi="Times New Roman"/>
          <w:sz w:val="28"/>
        </w:rPr>
        <w:t xml:space="preserve">на текущий момент </w:t>
      </w:r>
      <w:r>
        <w:rPr>
          <w:rFonts w:ascii="Times New Roman" w:hAnsi="Times New Roman"/>
          <w:sz w:val="28"/>
        </w:rPr>
        <w:t>реализуемых механизмов</w:t>
      </w:r>
      <w:r>
        <w:rPr>
          <w:rFonts w:ascii="Times New Roman" w:hAnsi="Times New Roman"/>
          <w:sz w:val="28"/>
        </w:rPr>
        <w:t>, направленных на повышение транзакционной активности и</w:t>
      </w:r>
      <w:r>
        <w:rPr>
          <w:rFonts w:ascii="Times New Roman" w:hAnsi="Times New Roman"/>
          <w:sz w:val="28"/>
        </w:rPr>
        <w:t xml:space="preserve"> развити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безналичных </w:t>
      </w:r>
      <w:r>
        <w:rPr>
          <w:rFonts w:ascii="Times New Roman" w:hAnsi="Times New Roman"/>
          <w:sz w:val="28"/>
        </w:rPr>
        <w:t>способов оплаты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общественном транспорте.</w:t>
      </w:r>
      <w:r>
        <w:rPr>
          <w:rFonts w:ascii="Times New Roman" w:hAnsi="Times New Roman"/>
          <w:sz w:val="28"/>
        </w:rPr>
        <w:t xml:space="preserve"> Продолжить мониторинг операций.</w:t>
      </w:r>
    </w:p>
    <w:p w14:paraId="6E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 года.</w:t>
      </w:r>
    </w:p>
    <w:p w14:paraId="6F000000">
      <w:pPr>
        <w:widowControl w:val="1"/>
        <w:tabs>
          <w:tab w:leader="none" w:pos="1152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headerReference r:id="rId2" w:type="first"/>
      <w:pgSz w:h="16838" w:orient="portrait" w:w="11906"/>
      <w:pgMar w:bottom="567" w:footer="708" w:gutter="0" w:header="708" w:left="1701" w:right="850" w:top="1134"/>
      <w:pgNumType w:start="1"/>
      <w:titlePg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8500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8600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7000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7100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72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Информация получена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муниципальных</w:t>
      </w:r>
      <w:r>
        <w:rPr>
          <w:rFonts w:ascii="Times New Roman" w:hAnsi="Times New Roman"/>
        </w:rPr>
        <w:t xml:space="preserve"> образовани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Краснодарского края.</w:t>
      </w:r>
    </w:p>
  </w:footnote>
  <w:footnote w:id="2">
    <w:p w14:paraId="73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Информация получена от ООО «Электронный билет Кубани».</w:t>
      </w:r>
    </w:p>
  </w:footnote>
  <w:footnote w:id="3">
    <w:p w14:paraId="74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безналичных расчетов при оплате проезда в общественном транспорте</w:t>
      </w:r>
      <w:r>
        <w:rPr>
          <w:rFonts w:ascii="Times New Roman" w:hAnsi="Times New Roman"/>
        </w:rPr>
        <w:t xml:space="preserve"> составляет</w:t>
      </w:r>
      <w:r>
        <w:rPr>
          <w:rFonts w:ascii="Times New Roman" w:hAnsi="Times New Roman"/>
        </w:rPr>
        <w:t xml:space="preserve"> 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</w:rPr>
        <w:t xml:space="preserve"> кв</w:t>
      </w:r>
      <w:r>
        <w:rPr>
          <w:rFonts w:ascii="Times New Roman" w:hAnsi="Times New Roman"/>
        </w:rPr>
        <w:t>артал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2024 г.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7,9</w:t>
      </w:r>
      <w:r>
        <w:rPr>
          <w:rFonts w:ascii="Times New Roman" w:hAnsi="Times New Roman"/>
        </w:rPr>
        <w:t xml:space="preserve">%,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квартал</w:t>
      </w:r>
      <w:r>
        <w:rPr>
          <w:rFonts w:ascii="Times New Roman" w:hAnsi="Times New Roman"/>
        </w:rPr>
        <w:t xml:space="preserve"> 2025 г.</w:t>
      </w:r>
      <w:r>
        <w:rPr>
          <w:rFonts w:ascii="Times New Roman" w:hAnsi="Times New Roman"/>
        </w:rPr>
        <w:t xml:space="preserve"> – 8</w:t>
      </w:r>
      <w:r>
        <w:rPr>
          <w:rFonts w:ascii="Times New Roman" w:hAnsi="Times New Roman"/>
        </w:rPr>
        <w:t>8,3</w:t>
      </w:r>
      <w:r>
        <w:rPr>
          <w:rFonts w:ascii="Times New Roman" w:hAnsi="Times New Roman"/>
        </w:rPr>
        <w:t xml:space="preserve">%,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 xml:space="preserve"> квартал</w:t>
      </w:r>
      <w:r>
        <w:rPr>
          <w:rFonts w:ascii="Times New Roman" w:hAnsi="Times New Roman"/>
        </w:rPr>
        <w:t xml:space="preserve"> 2025 г.</w:t>
      </w:r>
      <w:r>
        <w:rPr>
          <w:rFonts w:ascii="Times New Roman" w:hAnsi="Times New Roman"/>
        </w:rPr>
        <w:t xml:space="preserve"> – 8</w:t>
      </w:r>
      <w:r>
        <w:rPr>
          <w:rFonts w:ascii="Times New Roman" w:hAnsi="Times New Roman"/>
        </w:rPr>
        <w:t>8,4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</w:rPr>
        <w:t>, III</w:t>
      </w:r>
      <w:r>
        <w:rPr>
          <w:rFonts w:ascii="Times New Roman" w:hAnsi="Times New Roman"/>
        </w:rPr>
        <w:t xml:space="preserve"> квартал 2025 года – 88,1%</w:t>
      </w:r>
      <w:r>
        <w:rPr>
          <w:rFonts w:ascii="Times New Roman" w:hAnsi="Times New Roman"/>
        </w:rPr>
        <w:t>, IV</w:t>
      </w:r>
      <w:r>
        <w:rPr>
          <w:rFonts w:ascii="Times New Roman" w:hAnsi="Times New Roman"/>
        </w:rPr>
        <w:t xml:space="preserve"> квартал 2025 года – 88,9%</w:t>
      </w:r>
      <w:r>
        <w:rPr>
          <w:rFonts w:ascii="Times New Roman" w:hAnsi="Times New Roman"/>
        </w:rPr>
        <w:t>.</w:t>
      </w:r>
    </w:p>
  </w:footnote>
  <w:footnote w:id="4">
    <w:p w14:paraId="75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г. Сочи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</w:rPr>
        <w:t xml:space="preserve"> г. Краснодар </w:t>
      </w:r>
      <w:r>
        <w:rPr>
          <w:rFonts w:ascii="Times New Roman" w:hAnsi="Times New Roman"/>
        </w:rPr>
        <w:t xml:space="preserve">занимают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и 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места соответственно по доле безналичных операций в общественном транспорте среди МО Краснодарского края.</w:t>
      </w:r>
    </w:p>
  </w:footnote>
  <w:footnote w:id="5">
    <w:p w14:paraId="76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Данное увеличение пассажиропотока в г. Краснодаре обусловлено окончанием сезона отпусков и летних каникул у школьников и студентов.</w:t>
      </w:r>
    </w:p>
  </w:footnote>
  <w:footnote w:id="6">
    <w:p w14:paraId="77000000">
      <w:pPr>
        <w:pStyle w:val="Style_21"/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 учетом г. Сочи – 46,9%, без учета г. Сочи – 1</w:t>
      </w:r>
      <w:r>
        <w:rPr>
          <w:rFonts w:ascii="Times New Roman" w:hAnsi="Times New Roman"/>
        </w:rPr>
        <w:t>5,0</w:t>
      </w:r>
      <w:r>
        <w:rPr>
          <w:rFonts w:ascii="Times New Roman" w:hAnsi="Times New Roman"/>
        </w:rPr>
        <w:t>%.</w:t>
      </w:r>
    </w:p>
  </w:footnote>
  <w:footnote w:id="7">
    <w:p w14:paraId="78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 долю «без изменений» включены муниципальные образования, доля безналичных операций при оплате проезда в общественном транспорте в которых увеличилась или снизилась в пределах одного процентного пункта.</w:t>
      </w:r>
    </w:p>
  </w:footnote>
  <w:footnote w:id="8">
    <w:p w14:paraId="79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Количество безналичных и наличных операций при оплате проезда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</w:rPr>
        <w:t xml:space="preserve"> квартале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14:paraId="7A000000">
      <w:pPr>
        <w:pStyle w:val="Style_21"/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Горячий ключ – безналичные операции – </w:t>
      </w:r>
      <w:r>
        <w:rPr>
          <w:rFonts w:ascii="Times New Roman" w:hAnsi="Times New Roman"/>
        </w:rPr>
        <w:t xml:space="preserve">180 805 </w:t>
      </w:r>
      <w:r>
        <w:rPr>
          <w:rFonts w:ascii="Times New Roman" w:hAnsi="Times New Roman"/>
        </w:rPr>
        <w:t>ед</w:t>
      </w:r>
      <w:r>
        <w:rPr>
          <w:rFonts w:ascii="Times New Roman" w:hAnsi="Times New Roman"/>
        </w:rPr>
        <w:t xml:space="preserve">, наличные операции – </w:t>
      </w:r>
      <w:r>
        <w:rPr>
          <w:rFonts w:ascii="Times New Roman" w:hAnsi="Times New Roman"/>
        </w:rPr>
        <w:t>1 ед.</w:t>
      </w:r>
    </w:p>
    <w:p w14:paraId="7B000000">
      <w:pPr>
        <w:pStyle w:val="Style_21"/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Усть-Лабински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район – безналичные операции – 69 410 ед., наличные операции –</w:t>
      </w:r>
      <w:r>
        <w:rPr>
          <w:rFonts w:ascii="Times New Roman" w:hAnsi="Times New Roman"/>
        </w:rPr>
        <w:t xml:space="preserve"> 3 ед.</w:t>
      </w:r>
    </w:p>
    <w:p w14:paraId="7C000000">
      <w:pPr>
        <w:pStyle w:val="Style_21"/>
        <w:widowControl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Выселковский</w:t>
      </w:r>
      <w:r>
        <w:rPr>
          <w:rFonts w:ascii="Times New Roman" w:hAnsi="Times New Roman"/>
        </w:rPr>
        <w:t xml:space="preserve"> район – безналичные операции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5 128 ед., наличные операции –</w:t>
      </w:r>
      <w:r>
        <w:rPr>
          <w:rFonts w:ascii="Times New Roman" w:hAnsi="Times New Roman"/>
        </w:rPr>
        <w:t xml:space="preserve"> 1 ед.</w:t>
      </w:r>
    </w:p>
  </w:footnote>
  <w:footnote w:id="9">
    <w:p w14:paraId="7D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Количество транзакций с использованием мобильного телефона с «привязанной» картой ПС «Мир», совершенных в период маркетинговой акции на 37,5% превышает количество аналогичных транзакций, совершенных в сентябре – декабре 2024 года.</w:t>
      </w:r>
    </w:p>
  </w:footnote>
  <w:footnote w:id="10">
    <w:p w14:paraId="7E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25.02.2025 проведена рабочая встреча с участием представителей администраций </w:t>
      </w:r>
      <w:r>
        <w:rPr>
          <w:rFonts w:ascii="Times New Roman" w:hAnsi="Times New Roman"/>
        </w:rPr>
        <w:t>Курганинского</w:t>
      </w:r>
      <w:r>
        <w:rPr>
          <w:rFonts w:ascii="Times New Roman" w:hAnsi="Times New Roman"/>
        </w:rPr>
        <w:t xml:space="preserve"> района, Славянского района, Темрюкского района и </w:t>
      </w:r>
      <w:r>
        <w:rPr>
          <w:rFonts w:ascii="Times New Roman" w:hAnsi="Times New Roman"/>
        </w:rPr>
        <w:t>Щербиновского</w:t>
      </w:r>
      <w:r>
        <w:rPr>
          <w:rFonts w:ascii="Times New Roman" w:hAnsi="Times New Roman"/>
        </w:rPr>
        <w:t xml:space="preserve"> района, министерства экономики Краснодарского края, министерства транспорта и дорожного хозяйства Краснодарского края, организациями перевозчиками, ООО «Электронный билет Кубани» по вопросам повышения транзакционной активности при оплате проезда в общественном транспорте.</w:t>
      </w:r>
    </w:p>
  </w:footnote>
  <w:footnote w:id="11">
    <w:p w14:paraId="7F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 Темрюкский район, </w:t>
      </w:r>
      <w:r>
        <w:rPr>
          <w:rFonts w:ascii="Times New Roman" w:hAnsi="Times New Roman"/>
        </w:rPr>
        <w:t>Староминский</w:t>
      </w:r>
      <w:r>
        <w:rPr>
          <w:rFonts w:ascii="Times New Roman" w:hAnsi="Times New Roman"/>
        </w:rPr>
        <w:t xml:space="preserve"> район, </w:t>
      </w:r>
      <w:r>
        <w:rPr>
          <w:rFonts w:ascii="Times New Roman" w:hAnsi="Times New Roman"/>
        </w:rPr>
        <w:t>Щербиновский</w:t>
      </w:r>
      <w:r>
        <w:rPr>
          <w:rFonts w:ascii="Times New Roman" w:hAnsi="Times New Roman"/>
        </w:rPr>
        <w:t xml:space="preserve"> район, </w:t>
      </w:r>
      <w:r>
        <w:rPr>
          <w:rFonts w:ascii="Times New Roman" w:hAnsi="Times New Roman"/>
        </w:rPr>
        <w:t>Курганинский</w:t>
      </w:r>
      <w:r>
        <w:rPr>
          <w:rFonts w:ascii="Times New Roman" w:hAnsi="Times New Roman"/>
        </w:rPr>
        <w:t xml:space="preserve"> район, Крыловский район, Успенский район, Славянский район, </w:t>
      </w:r>
      <w:r>
        <w:rPr>
          <w:rFonts w:ascii="Times New Roman" w:hAnsi="Times New Roman"/>
        </w:rPr>
        <w:t>Выселковский</w:t>
      </w:r>
      <w:r>
        <w:rPr>
          <w:rFonts w:ascii="Times New Roman" w:hAnsi="Times New Roman"/>
        </w:rPr>
        <w:t xml:space="preserve"> район, </w:t>
      </w:r>
      <w:r>
        <w:rPr>
          <w:rFonts w:ascii="Times New Roman" w:hAnsi="Times New Roman"/>
        </w:rPr>
        <w:t>Калиниский</w:t>
      </w:r>
      <w:r>
        <w:rPr>
          <w:rFonts w:ascii="Times New Roman" w:hAnsi="Times New Roman"/>
        </w:rPr>
        <w:t xml:space="preserve"> район, Павловский район.</w:t>
      </w:r>
    </w:p>
  </w:footnote>
  <w:footnote w:id="12">
    <w:p w14:paraId="80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Протокол совещания рабочей группы по повышению доступности финансовых услуг и увеличению доли безналичных платежей на территории Краснодарского края (в том числе в отдаленных, малонаселенных и труднодоступных населенных пунктах) от 04.12.2025.</w:t>
      </w:r>
    </w:p>
  </w:footnote>
  <w:footnote w:id="13">
    <w:p w14:paraId="81000000">
      <w:pPr>
        <w:widowControl w:val="0"/>
        <w:tabs>
          <w:tab w:leader="none" w:pos="4677" w:val="center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4.3</w:t>
      </w:r>
      <w:r>
        <w:rPr>
          <w:rFonts w:ascii="Times New Roman" w:hAnsi="Times New Roman"/>
          <w:sz w:val="20"/>
        </w:rPr>
        <w:t xml:space="preserve"> Проток</w:t>
      </w:r>
      <w:r>
        <w:rPr>
          <w:rFonts w:ascii="Times New Roman" w:hAnsi="Times New Roman"/>
          <w:sz w:val="20"/>
        </w:rPr>
        <w:t>ола от 04.12.2025 «Совместно с М</w:t>
      </w:r>
      <w:r>
        <w:rPr>
          <w:rFonts w:ascii="Times New Roman" w:hAnsi="Times New Roman"/>
          <w:sz w:val="20"/>
        </w:rPr>
        <w:t xml:space="preserve">инистерством </w:t>
      </w:r>
      <w:r>
        <w:rPr>
          <w:rFonts w:ascii="Times New Roman" w:hAnsi="Times New Roman"/>
          <w:sz w:val="20"/>
        </w:rPr>
        <w:t>экономики Краснодарского края, М</w:t>
      </w:r>
      <w:r>
        <w:rPr>
          <w:rFonts w:ascii="Times New Roman" w:hAnsi="Times New Roman"/>
          <w:sz w:val="20"/>
        </w:rPr>
        <w:t>инистерством транспорта и дорожного хозяйства Краснодарского края, муниципальными образованиями (</w:t>
      </w:r>
      <w:r>
        <w:rPr>
          <w:rFonts w:ascii="Times New Roman" w:hAnsi="Times New Roman"/>
          <w:sz w:val="20"/>
        </w:rPr>
        <w:t>Щербиновский</w:t>
      </w:r>
      <w:r>
        <w:rPr>
          <w:rFonts w:ascii="Times New Roman" w:hAnsi="Times New Roman"/>
          <w:sz w:val="20"/>
        </w:rPr>
        <w:t xml:space="preserve"> район, </w:t>
      </w:r>
      <w:r>
        <w:rPr>
          <w:rFonts w:ascii="Times New Roman" w:hAnsi="Times New Roman"/>
          <w:sz w:val="20"/>
        </w:rPr>
        <w:t>Староминский</w:t>
      </w:r>
      <w:r>
        <w:rPr>
          <w:rFonts w:ascii="Times New Roman" w:hAnsi="Times New Roman"/>
          <w:sz w:val="20"/>
        </w:rPr>
        <w:t xml:space="preserve"> район, Павловский район), организациями перевозчиками, ООО «Электронный билет Кубани» провести рабочую встречу по вопросам повышения</w:t>
      </w:r>
      <w:r>
        <w:rPr>
          <w:rFonts w:ascii="Times New Roman" w:hAnsi="Times New Roman"/>
          <w:sz w:val="20"/>
        </w:rPr>
        <w:t xml:space="preserve"> транзакционной активности при оплате проезда в общественном транспорте». Срок: не позднее 31.03.2026.</w:t>
      </w:r>
    </w:p>
  </w:footnote>
  <w:footnote w:id="14">
    <w:p w14:paraId="82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Мероприятия разработаны при участии</w:t>
      </w:r>
      <w:r>
        <w:rPr>
          <w:rFonts w:ascii="Times New Roman" w:hAnsi="Times New Roman"/>
        </w:rPr>
        <w:t xml:space="preserve"> Южного ГУ Банка России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 xml:space="preserve">инистерства </w:t>
      </w:r>
      <w:r>
        <w:rPr>
          <w:rFonts w:ascii="Times New Roman" w:hAnsi="Times New Roman"/>
        </w:rPr>
        <w:t>экономики Краснодарского края, М</w:t>
      </w:r>
      <w:r>
        <w:rPr>
          <w:rFonts w:ascii="Times New Roman" w:hAnsi="Times New Roman"/>
        </w:rPr>
        <w:t>инистерства транспорта и дорожного хозяйства Краснодарского края, кредитных организаций, ООО «Электронный билет Кубани».</w:t>
      </w:r>
    </w:p>
  </w:footnote>
  <w:footnote w:id="15">
    <w:p w14:paraId="83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 сельской местности значительную долю пассажиропотока </w:t>
      </w:r>
      <w:r>
        <w:rPr>
          <w:rFonts w:ascii="Times New Roman" w:hAnsi="Times New Roman"/>
        </w:rPr>
        <w:t>составляют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пенсионеры и школьники</w:t>
      </w:r>
      <w:r>
        <w:rPr>
          <w:rFonts w:ascii="Times New Roman" w:hAnsi="Times New Roman"/>
        </w:rPr>
        <w:t xml:space="preserve">. Первые предпочитают наличные денежные средства в силу устоявшихся взглядов, вторые – </w:t>
      </w:r>
      <w:r>
        <w:rPr>
          <w:rFonts w:ascii="Times New Roman" w:hAnsi="Times New Roman"/>
        </w:rPr>
        <w:t>не обеспечены</w:t>
      </w:r>
      <w:r>
        <w:rPr>
          <w:rFonts w:ascii="Times New Roman" w:hAnsi="Times New Roman"/>
        </w:rPr>
        <w:t xml:space="preserve"> платежны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карт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</w:rPr>
        <w:t xml:space="preserve"> в силу возраста, и</w:t>
      </w:r>
      <w:r>
        <w:rPr>
          <w:rFonts w:ascii="Times New Roman" w:hAnsi="Times New Roman"/>
        </w:rPr>
        <w:t xml:space="preserve">спользуют наличные </w:t>
      </w:r>
      <w:r>
        <w:rPr>
          <w:rFonts w:ascii="Times New Roman" w:hAnsi="Times New Roman"/>
        </w:rPr>
        <w:t>денежны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средств</w:t>
      </w:r>
      <w:r>
        <w:rPr>
          <w:rFonts w:ascii="Times New Roman" w:hAnsi="Times New Roman"/>
        </w:rPr>
        <w:t>а, полученные</w:t>
      </w:r>
      <w:r>
        <w:rPr>
          <w:rFonts w:ascii="Times New Roman" w:hAnsi="Times New Roman"/>
        </w:rPr>
        <w:t xml:space="preserve"> от родителей.</w:t>
      </w:r>
    </w:p>
  </w:footnote>
  <w:footnote w:id="16">
    <w:p w14:paraId="84000000">
      <w:pPr>
        <w:pStyle w:val="Style_21"/>
        <w:widowControl w:val="1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целях обновления реестров </w:t>
      </w:r>
      <w:r>
        <w:rPr>
          <w:rFonts w:ascii="Times New Roman" w:hAnsi="Times New Roman"/>
        </w:rPr>
        <w:t>токенов</w:t>
      </w:r>
      <w:r>
        <w:rPr>
          <w:rFonts w:ascii="Times New Roman" w:hAnsi="Times New Roman"/>
        </w:rPr>
        <w:t>, для предоставления возможности оплаты проезда мобильными устройствами с «привязанной» картой Мир, ООО «Электронный билет Кубани» изменена схема и время загрузки данных ре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стров.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annotation text"/>
    <w:basedOn w:val="Style_4"/>
    <w:link w:val="Style_6_ch"/>
    <w:pPr>
      <w:widowControl w:val="1"/>
      <w:spacing w:line="240" w:lineRule="auto"/>
      <w:ind/>
    </w:pPr>
    <w:rPr>
      <w:sz w:val="20"/>
    </w:rPr>
  </w:style>
  <w:style w:styleId="Style_6_ch" w:type="character">
    <w:name w:val="annotation text"/>
    <w:basedOn w:val="Style_4_ch"/>
    <w:link w:val="Style_6"/>
    <w:rPr>
      <w:sz w:val="20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footnote reference"/>
    <w:basedOn w:val="Style_10"/>
    <w:link w:val="Style_2_ch"/>
    <w:rPr>
      <w:vertAlign w:val="superscript"/>
    </w:rPr>
  </w:style>
  <w:style w:styleId="Style_2_ch" w:type="character">
    <w:name w:val="footnote reference"/>
    <w:basedOn w:val="Style_10_ch"/>
    <w:link w:val="Style_2"/>
    <w:rPr>
      <w:vertAlign w:val="superscript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" w:type="paragraph">
    <w:name w:val="annotation subject"/>
    <w:basedOn w:val="Style_6"/>
    <w:next w:val="Style_6"/>
    <w:link w:val="Style_13_ch"/>
    <w:rPr>
      <w:b w:val="1"/>
    </w:rPr>
  </w:style>
  <w:style w:styleId="Style_13_ch" w:type="character">
    <w:name w:val="annotation subject"/>
    <w:basedOn w:val="Style_6_ch"/>
    <w:link w:val="Style_13"/>
    <w:rPr>
      <w:b w:val="1"/>
    </w:rPr>
  </w:style>
  <w:style w:styleId="Style_14" w:type="paragraph">
    <w:name w:val="toc 3"/>
    <w:next w:val="Style_4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List Paragraph"/>
    <w:basedOn w:val="Style_4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4_ch"/>
    <w:link w:val="Style_15"/>
  </w:style>
  <w:style w:styleId="Style_16" w:type="paragraph">
    <w:name w:val="Normal (Web)"/>
    <w:basedOn w:val="Style_4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4_ch"/>
    <w:link w:val="Style_16"/>
    <w:rPr>
      <w:rFonts w:ascii="Times New Roman" w:hAnsi="Times New Roman"/>
      <w:sz w:val="24"/>
    </w:rPr>
  </w:style>
  <w:style w:styleId="Style_17" w:type="paragraph">
    <w:name w:val="heading 5"/>
    <w:next w:val="Style_4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4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4_ch"/>
    <w:link w:val="Style_18"/>
  </w:style>
  <w:style w:styleId="Style_19" w:type="paragraph">
    <w:name w:val="heading 1"/>
    <w:next w:val="Style_4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0"/>
    <w:link w:val="Style_20_ch"/>
    <w:rPr>
      <w:color w:val="0000FF"/>
      <w:u w:val="single"/>
    </w:rPr>
  </w:style>
  <w:style w:styleId="Style_20_ch" w:type="character">
    <w:name w:val="Hyperlink"/>
    <w:basedOn w:val="Style_10_ch"/>
    <w:link w:val="Style_20"/>
    <w:rPr>
      <w:color w:val="0000FF"/>
      <w:u w:val="single"/>
    </w:rPr>
  </w:style>
  <w:style w:styleId="Style_21" w:type="paragraph">
    <w:name w:val="Footnote"/>
    <w:basedOn w:val="Style_4"/>
    <w:link w:val="Style_21_ch"/>
    <w:pPr>
      <w:widowControl w:val="1"/>
      <w:spacing w:after="0" w:line="240" w:lineRule="auto"/>
      <w:ind/>
    </w:pPr>
    <w:rPr>
      <w:sz w:val="20"/>
    </w:rPr>
  </w:style>
  <w:style w:styleId="Style_21_ch" w:type="character">
    <w:name w:val="Footnote"/>
    <w:basedOn w:val="Style_4_ch"/>
    <w:link w:val="Style_21"/>
    <w:rPr>
      <w:sz w:val="20"/>
    </w:rPr>
  </w:style>
  <w:style w:styleId="Style_22" w:type="paragraph">
    <w:name w:val="toc 1"/>
    <w:next w:val="Style_4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toc 9"/>
    <w:next w:val="Style_4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4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4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4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annotation reference"/>
    <w:basedOn w:val="Style_10"/>
    <w:link w:val="Style_32_ch"/>
    <w:rPr>
      <w:sz w:val="16"/>
    </w:rPr>
  </w:style>
  <w:style w:styleId="Style_32_ch" w:type="character">
    <w:name w:val="annotation reference"/>
    <w:basedOn w:val="Style_10_ch"/>
    <w:link w:val="Style_32"/>
    <w:rPr>
      <w:sz w:val="1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endnotes.xml" Type="http://schemas.openxmlformats.org/officeDocument/2006/relationships/endnotes"/>
  <Relationship Id="rId4" Target="media/2.png" Type="http://schemas.openxmlformats.org/officeDocument/2006/relationships/image"/>
  <Relationship Id="rId1" Target="header1.xml" Type="http://schemas.openxmlformats.org/officeDocument/2006/relationships/header"/>
  <Relationship Id="rId8" Target="styles.xml" Type="http://schemas.openxmlformats.org/officeDocument/2006/relationships/styles"/>
  <Relationship Id="rId12" Target="footnotes.xml" Type="http://schemas.openxmlformats.org/officeDocument/2006/relationships/footnotes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5" Target="media/3.png" Type="http://schemas.openxmlformats.org/officeDocument/2006/relationships/image"/>
  <Relationship Id="rId3" Target="media/1.png" Type="http://schemas.openxmlformats.org/officeDocument/2006/relationships/image"/>
  <Relationship Id="rId2" Target="header2.xml" Type="http://schemas.openxmlformats.org/officeDocument/2006/relationships/header"/>
  <Relationship Id="rId9" Target="stylesWithEffects.xml" Type="http://schemas.microsoft.com/office/2007/relationships/stylesWithEffects"/>
  <Relationship Id="rId6" Target="fontTable.xml" Type="http://schemas.openxmlformats.org/officeDocument/2006/relationships/fontTable"/>
  <Relationship Id="rId11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2026-02-18T15:10:00Z</dcterms:created>
  <dcterms:modified xsi:type="dcterms:W3CDTF">2026-04-08T15:09:48Z</dcterms:modified>
</cp:coreProperties>
</file>