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700C4331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AB7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06.11.2025 г.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</w:t>
      </w:r>
      <w:r w:rsidR="00432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AB7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E2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C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7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190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CFD064F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Об утверждении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муниципальной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программы </w:t>
      </w:r>
    </w:p>
    <w:p w14:paraId="61E7B2D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1" w:name="_Hlk151038497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bookmarkStart w:id="2" w:name="_Hlk151035818"/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Развитие культуры в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Старолеушковско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сельско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м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поселени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Павловского района</w:t>
      </w:r>
      <w:bookmarkEnd w:id="2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» </w:t>
      </w:r>
    </w:p>
    <w:bookmarkEnd w:id="1"/>
    <w:p w14:paraId="10C55134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902F7" w14:textId="1C05E4CC" w:rsidR="00154CAB" w:rsidRPr="00154CAB" w:rsidRDefault="00154CAB" w:rsidP="00154CA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статьей 179 Бюджетного кодекса Российской Федерации, со статьей 15 Федерального закона от 6 октября 2003 года №131-ФЗ «Об общих принципах организации местного самоуправления в Российской Федерации», закон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 октября 1992 года № 3621-1 «Основы законодательства Российской Федерации о культуре», закон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1994 года № 78-ФЗ «О библиотечном деле»,  постановлени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Старолеушковского сельского поселения Павловского района от </w:t>
      </w:r>
      <w:bookmarkStart w:id="3" w:name="_Hlk151018295"/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</w:t>
      </w:r>
      <w:bookmarkEnd w:id="3"/>
      <w:r w:rsidRPr="00154CAB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683BE15" w14:textId="729D3181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 Утвердить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Start w:id="4" w:name="_Hlk151036641"/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муниципальную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программу</w:t>
      </w:r>
      <w:bookmarkStart w:id="5" w:name="_Hlk151039462"/>
      <w:r w:rsidR="00A0133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«Развитие культуры в Старолеушковском сельском поселении Павловского района»</w:t>
      </w:r>
      <w:bookmarkEnd w:id="5"/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bookmarkEnd w:id="4"/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(приложение).</w:t>
      </w:r>
    </w:p>
    <w:p w14:paraId="47200B50" w14:textId="77777777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6" w:name="_Hlk151028085"/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Разместить настоящее постановление на официальном сайте администрации Старолеушковского сельского поселения Павловского района в информационно-телекоммуникационной сети «Интернет».</w:t>
      </w:r>
    </w:p>
    <w:p w14:paraId="335ED42E" w14:textId="77777777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CAB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3. 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57FEB390" w14:textId="264336C6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6"/>
          <w:lang w:eastAsia="ar-SA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4. П</w:t>
      </w:r>
      <w:r w:rsidRPr="00154CAB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остановление </w:t>
      </w:r>
      <w:r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вступает в силу с 1 января 202</w:t>
      </w:r>
      <w:r w:rsidR="009C7E26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6</w:t>
      </w:r>
      <w:r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года.</w:t>
      </w:r>
    </w:p>
    <w:bookmarkEnd w:id="6"/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41510" w14:textId="77777777" w:rsidR="009C7E26" w:rsidRDefault="009C7E26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</w:p>
    <w:p w14:paraId="43ADAC73" w14:textId="1E4E0C66" w:rsidR="00154CAB" w:rsidRPr="00154CAB" w:rsidRDefault="009C7E26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Старолеушковского сельского  </w:t>
      </w:r>
    </w:p>
    <w:p w14:paraId="78BD87CC" w14:textId="5AF9CE2D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</w:t>
      </w:r>
      <w:proofErr w:type="spellStart"/>
      <w:r w:rsidR="009C7E26">
        <w:rPr>
          <w:rFonts w:ascii="Times New Roman" w:eastAsia="Times New Roman" w:hAnsi="Times New Roman" w:cs="Times New Roman"/>
          <w:sz w:val="28"/>
          <w:szCs w:val="28"/>
          <w:lang w:eastAsia="ru-RU"/>
        </w:rPr>
        <w:t>А.Ф.Денисенко</w:t>
      </w:r>
      <w:proofErr w:type="spellEnd"/>
    </w:p>
    <w:p w14:paraId="72BA8632" w14:textId="6070E0EB" w:rsidR="00154CAB" w:rsidRPr="00D31BA1" w:rsidRDefault="00154CAB" w:rsidP="00D31B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End w:id="0"/>
    </w:p>
    <w:p w14:paraId="79BAA76D" w14:textId="456E4424" w:rsidR="00046A4C" w:rsidRPr="00D31BA1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</w:t>
      </w:r>
    </w:p>
    <w:p w14:paraId="5111D1D1" w14:textId="30C94302" w:rsidR="00046A4C" w:rsidRPr="00D31BA1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ю администрации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390CC8DE" w14:textId="74E758A9" w:rsidR="00046A4C" w:rsidRPr="00D31BA1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 сельского                поселения Павловского района</w:t>
      </w:r>
    </w:p>
    <w:p w14:paraId="4AF8DD9C" w14:textId="74C32C32" w:rsidR="00154CAB" w:rsidRPr="00D31BA1" w:rsidRDefault="00154CAB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B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B7D93">
        <w:rPr>
          <w:rFonts w:ascii="Times New Roman" w:eastAsia="Times New Roman" w:hAnsi="Times New Roman" w:cs="Times New Roman"/>
          <w:sz w:val="24"/>
          <w:szCs w:val="24"/>
          <w:lang w:eastAsia="ru-RU"/>
        </w:rPr>
        <w:t>06.11.2025 г.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B7D93">
        <w:rPr>
          <w:rFonts w:ascii="Times New Roman" w:eastAsia="Times New Roman" w:hAnsi="Times New Roman" w:cs="Times New Roman"/>
          <w:sz w:val="24"/>
          <w:szCs w:val="24"/>
          <w:lang w:eastAsia="ru-RU"/>
        </w:rPr>
        <w:t>190</w:t>
      </w:r>
    </w:p>
    <w:p w14:paraId="52407819" w14:textId="77777777" w:rsidR="00154CAB" w:rsidRPr="00D31BA1" w:rsidRDefault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CE214B" w14:textId="77777777" w:rsidR="00A0133A" w:rsidRPr="00D31BA1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844C69" w14:textId="0CE6FF84" w:rsidR="00046A4C" w:rsidRPr="00D31BA1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533EAC9F" w14:textId="4AE9332D" w:rsidR="00D31BA1" w:rsidRPr="00D31BA1" w:rsidRDefault="00154CAB" w:rsidP="00D31BA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«Развитие культуры в Старолеушковском сельском поселении Павловского района»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:rsidRPr="00D31BA1" w14:paraId="7E9EEC1E" w14:textId="77777777" w:rsidTr="00D31BA1">
        <w:trPr>
          <w:cantSplit/>
          <w:trHeight w:val="73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154CAB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</w:p>
          <w:p w14:paraId="6621964E" w14:textId="77777777" w:rsidR="00154CAB" w:rsidRPr="00D31BA1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Pr="00D31BA1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55915092"/>
            <w:bookmarkEnd w:id="7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:rsidRPr="00D31BA1" w14:paraId="219B1A53" w14:textId="77777777" w:rsidTr="00D31BA1">
        <w:trPr>
          <w:cantSplit/>
          <w:trHeight w:val="820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Pr="00D31BA1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</w:t>
            </w:r>
          </w:p>
          <w:p w14:paraId="745107F2" w14:textId="2DFC2B8E" w:rsidR="00154CAB" w:rsidRPr="00D31BA1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154CAB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489BC076" w:rsidR="00154CAB" w:rsidRPr="00D31BA1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района; МБУ «СКЦ МО Старолеушковское СП»; МБУ «Старолеушковская поселенческая библиотека»</w:t>
            </w:r>
          </w:p>
        </w:tc>
      </w:tr>
      <w:tr w:rsidR="00777187" w:rsidRPr="00D31BA1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31287704"/>
            <w:bookmarkEnd w:id="8"/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40207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FAE9F1B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сохранения культурного достояния;</w:t>
            </w:r>
          </w:p>
          <w:p w14:paraId="191AC37A" w14:textId="122665DE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32C9CBC1" w14:textId="42C0B17C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029A79F1" w14:textId="380023C0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библиотечной и музейной деятельности в Старолеушковском сельском поселении;</w:t>
            </w:r>
          </w:p>
          <w:p w14:paraId="7B44C952" w14:textId="5B084395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3D7F8632" w14:textId="18EC4688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народных традиций.</w:t>
            </w:r>
          </w:p>
        </w:tc>
      </w:tr>
      <w:tr w:rsidR="00777187" w:rsidRPr="00D31BA1" w14:paraId="26400E95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8DDE5F3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03CB6C0E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DFD013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5E249AA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доступности информации;</w:t>
            </w:r>
          </w:p>
          <w:p w14:paraId="28A93D87" w14:textId="3A54F21B" w:rsidR="00A0133A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интерактивного обмена информацией;</w:t>
            </w:r>
          </w:p>
          <w:p w14:paraId="7648328A" w14:textId="7E47EF03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сфер влияния на аудиторию;</w:t>
            </w:r>
          </w:p>
          <w:p w14:paraId="4AC7CA19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участия творческих коллективов в краевых, зональных смотрах, фестивалях, конкурсах;</w:t>
            </w:r>
          </w:p>
          <w:p w14:paraId="6DA1058F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-увеличение числа зрителей культурно-массовых мероприятий;</w:t>
            </w:r>
          </w:p>
          <w:p w14:paraId="555F2F0A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3F9C88A5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-укрепление материально-технической базы учреждений культуры;</w:t>
            </w:r>
          </w:p>
          <w:p w14:paraId="7332FF00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  <w:p w14:paraId="066D93C5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библиотечного, музейного, библиографического и информационного обслуживания;</w:t>
            </w:r>
          </w:p>
          <w:p w14:paraId="34CAAE4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формирование, пополнение и обеспечение сохранности библиотечного и музейного фонда;</w:t>
            </w:r>
          </w:p>
          <w:p w14:paraId="5E8CBF1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историко-культурного наследия Кубани и Старолеушковского сельского поселения и развитие музейного дела;</w:t>
            </w:r>
          </w:p>
          <w:p w14:paraId="2AEECD20" w14:textId="588BEBBC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взаимодействия между органами местного самоуправления и населением станицы Старолеушковской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Старолеушковского сельского поселения.</w:t>
            </w:r>
          </w:p>
        </w:tc>
      </w:tr>
      <w:tr w:rsidR="00777187" w:rsidRPr="00D31BA1" w14:paraId="554D6F84" w14:textId="77777777" w:rsidTr="00D31BA1">
        <w:trPr>
          <w:cantSplit/>
          <w:trHeight w:val="291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целевых 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проведенных мероприятий, </w:t>
            </w:r>
          </w:p>
          <w:p w14:paraId="540AEFF6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42A4A21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участников, посещающих кружки и клубы;</w:t>
            </w:r>
          </w:p>
          <w:p w14:paraId="40EBDBA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социальных сетей учреждения;</w:t>
            </w:r>
          </w:p>
          <w:p w14:paraId="3357249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пользователей учреждения; </w:t>
            </w:r>
          </w:p>
          <w:p w14:paraId="31244752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посещений учреждения; </w:t>
            </w:r>
          </w:p>
          <w:p w14:paraId="57D0D5AD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</w:t>
            </w:r>
            <w:proofErr w:type="spellStart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документовыдач</w:t>
            </w:r>
            <w:proofErr w:type="spellEnd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учреждении;</w:t>
            </w:r>
          </w:p>
          <w:p w14:paraId="01A2333B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музея истории;</w:t>
            </w:r>
          </w:p>
          <w:p w14:paraId="469408B1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мероприятий;</w:t>
            </w:r>
          </w:p>
          <w:p w14:paraId="3CEFC460" w14:textId="381E593A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жителей, участвующих в мероприятиях.</w:t>
            </w:r>
          </w:p>
        </w:tc>
      </w:tr>
      <w:tr w:rsidR="00777187" w:rsidRPr="00D31BA1" w14:paraId="4D5E6567" w14:textId="77777777" w:rsidTr="00D31BA1">
        <w:trPr>
          <w:cantSplit/>
          <w:trHeight w:val="389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1BE7" w14:textId="10DFACBE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7187" w:rsidRPr="00D31BA1" w14:paraId="3ED9B336" w14:textId="77777777" w:rsidTr="00777187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FC3713" w14:textId="40B470E0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6A5F43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8 033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тыс. рублей – местный бюджет (бюджет Старолеушковского сельского поселения павловского района)</w:t>
            </w:r>
          </w:p>
        </w:tc>
      </w:tr>
      <w:tr w:rsidR="00777187" w:rsidRPr="00D31BA1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51040447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9"/>
          </w:p>
        </w:tc>
      </w:tr>
    </w:tbl>
    <w:p w14:paraId="31098E2C" w14:textId="77777777" w:rsidR="00046A4C" w:rsidRPr="00D31BA1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9FE8A7" w14:textId="77777777" w:rsidR="00046A4C" w:rsidRPr="00D31B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Pr="00D31B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Pr="00D31BA1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Старолеушковского сельского поселения находится три учреждения культуры: Дом культуры, Дом танца «Тополек» и сельский клуб ст. Украинской. Население станицы Старолеушковской и станицы Украинской составляет 5 947 человек.</w:t>
      </w:r>
    </w:p>
    <w:p w14:paraId="537F6E44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5AB5FB98" w14:textId="2522CC1B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Ввиду приостановки деятельности учреждений в предшествующие периоды сайты и социальные сети стали проводником к информационным ресурсам широкого круга удаленных пользователей. У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«СКЦ МО Старолеушковское СП» и МБУ «Старолеушковская поселенческая библиотека»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как личные страницы, так и официальные группы, и сообщества в социальных сетях.</w:t>
      </w:r>
    </w:p>
    <w:p w14:paraId="1281EEB5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 в социальных сетях – это представление информации об учреждениях культуры в виде медиафайлов на онлайн-платформах для наиболее продуктивного осуществления уставной профессиональной деятельности, осуществления связей с общественностью, путем ознакомления с предлагаемыми услугами, расширения сферы деятельности, увеличения интереса к своей деятельности и общественного спроса, установлению и расширению профессиональных и пользовательских контактов, общественных связей, как онлайн, так и офлайн, продвижение информации об учреждении культуры.</w:t>
      </w:r>
    </w:p>
    <w:p w14:paraId="1DAF4C3B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14:paraId="690C28EE" w14:textId="0FDA5F12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успешно внедряет в свою деятельность новые информационные технологии, связанные с компьютеризацией библиотечных процессов, использованием небумажных носителей информации, новых коммуникационных каналов, электронных каталогов.</w:t>
      </w:r>
    </w:p>
    <w:p w14:paraId="128B26D4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наметилась положительная динамика в вопросах улучшения материально-технической базы учреждений культуры, модернизации оборудования. Однако остаётся актуальной проблема технического состояния зданий учреждений культуры, необходимость обновления музыкального и сценического оборудования, библиотечного и офисного оборудования.</w:t>
      </w:r>
    </w:p>
    <w:p w14:paraId="39D3C0A7" w14:textId="60713E7D" w:rsidR="007917EF" w:rsidRPr="00D31BA1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Старолеушковском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079F5" w14:textId="77777777" w:rsidR="00D30806" w:rsidRPr="00D31BA1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E88F6" w14:textId="77329D30" w:rsidR="00046A4C" w:rsidRPr="00D31BA1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</w:t>
      </w:r>
      <w:r w:rsidR="003F28CE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муниципальной программы</w:t>
      </w:r>
    </w:p>
    <w:p w14:paraId="4859050E" w14:textId="77777777" w:rsidR="00046A4C" w:rsidRPr="00D31BA1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23D310" w14:textId="34451DFA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поселении.</w:t>
      </w:r>
    </w:p>
    <w:p w14:paraId="15F1E8DF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14:paraId="7C7F8042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сохранения культурного достояния;</w:t>
      </w:r>
    </w:p>
    <w:p w14:paraId="3B67988F" w14:textId="455E04BF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культурно - досуговой деятельности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054698A" w14:textId="7A357A85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управления в сфере культуры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1618078" w14:textId="0B35C4F9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библиотечной и музейной деятельности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поселении;</w:t>
      </w:r>
    </w:p>
    <w:p w14:paraId="648A2AF2" w14:textId="4BEA9D8D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обеспечение права всех граждан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народных традиций.</w:t>
      </w:r>
    </w:p>
    <w:p w14:paraId="12610C0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муниципальной программы: </w:t>
      </w:r>
    </w:p>
    <w:p w14:paraId="3016FBCD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доступности информации;</w:t>
      </w:r>
    </w:p>
    <w:p w14:paraId="7E3F799F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интерактивного обмена информацией;</w:t>
      </w:r>
    </w:p>
    <w:p w14:paraId="6429CC69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сфер влияния на аудиторию;</w:t>
      </w:r>
    </w:p>
    <w:p w14:paraId="3293B78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-укрепление материально-технической базы учреждений культуры;</w:t>
      </w:r>
    </w:p>
    <w:p w14:paraId="1F8342BD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09A42262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библиотечного, музейного, библиографического и информационного обслуживания;</w:t>
      </w:r>
    </w:p>
    <w:p w14:paraId="78C7B54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формирование, пополнение и обеспечение сохранности библиотечного и музейного фонда;</w:t>
      </w:r>
    </w:p>
    <w:p w14:paraId="20828764" w14:textId="73D941BA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-сохранение историко-культурного наследия Кубани и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развитие музейного дела;</w:t>
      </w:r>
    </w:p>
    <w:p w14:paraId="4A90C119" w14:textId="4F2FFD84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22024138" w14:textId="77777777" w:rsidR="003F28CE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24458" w14:textId="14BA51BC" w:rsidR="003F28CE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Pr="00D31BA1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8DA91D" w14:textId="25DB136B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целевых показателей муниципальной программы «Развитие культуры в Старолеушковском сельском поселении Павловского района»</w:t>
      </w:r>
    </w:p>
    <w:p w14:paraId="129DB4C0" w14:textId="77777777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76"/>
        <w:gridCol w:w="1738"/>
        <w:gridCol w:w="1738"/>
        <w:gridCol w:w="1738"/>
      </w:tblGrid>
      <w:tr w:rsidR="001D2C2E" w:rsidRPr="00D31BA1" w14:paraId="74420C34" w14:textId="77777777" w:rsidTr="006232B4">
        <w:trPr>
          <w:trHeight w:val="295"/>
        </w:trPr>
        <w:tc>
          <w:tcPr>
            <w:tcW w:w="656" w:type="dxa"/>
            <w:vMerge w:val="restart"/>
          </w:tcPr>
          <w:p w14:paraId="472BDCDA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76" w:type="dxa"/>
            <w:vMerge w:val="restart"/>
          </w:tcPr>
          <w:p w14:paraId="78C46C63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738" w:type="dxa"/>
            <w:vMerge w:val="restart"/>
          </w:tcPr>
          <w:p w14:paraId="227EFFF6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76" w:type="dxa"/>
            <w:gridSpan w:val="2"/>
          </w:tcPr>
          <w:p w14:paraId="7D2E4CB7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</w:t>
            </w:r>
          </w:p>
        </w:tc>
      </w:tr>
      <w:tr w:rsidR="001D2C2E" w:rsidRPr="00D31BA1" w14:paraId="57EDD219" w14:textId="77777777" w:rsidTr="006232B4">
        <w:trPr>
          <w:trHeight w:val="295"/>
        </w:trPr>
        <w:tc>
          <w:tcPr>
            <w:tcW w:w="656" w:type="dxa"/>
            <w:vMerge/>
          </w:tcPr>
          <w:p w14:paraId="24DB0D52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vMerge/>
          </w:tcPr>
          <w:p w14:paraId="029AC1F5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14:paraId="060F8C34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14:paraId="1D826336" w14:textId="7291C5C3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год- отчетный</w:t>
            </w:r>
          </w:p>
        </w:tc>
        <w:tc>
          <w:tcPr>
            <w:tcW w:w="1738" w:type="dxa"/>
          </w:tcPr>
          <w:p w14:paraId="2E24E18E" w14:textId="4B2780AC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D2C2E" w:rsidRPr="00D31BA1" w14:paraId="5C695D8A" w14:textId="77777777" w:rsidTr="007C212B">
        <w:trPr>
          <w:trHeight w:val="577"/>
        </w:trPr>
        <w:tc>
          <w:tcPr>
            <w:tcW w:w="9246" w:type="dxa"/>
            <w:gridSpan w:val="5"/>
          </w:tcPr>
          <w:p w14:paraId="072CCAB6" w14:textId="5DB57F4C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1D2C2E" w:rsidRPr="00D31BA1" w14:paraId="57472B8A" w14:textId="77777777" w:rsidTr="006232B4">
        <w:trPr>
          <w:trHeight w:val="577"/>
        </w:trPr>
        <w:tc>
          <w:tcPr>
            <w:tcW w:w="656" w:type="dxa"/>
          </w:tcPr>
          <w:p w14:paraId="59A1F28B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76" w:type="dxa"/>
          </w:tcPr>
          <w:p w14:paraId="34E29E68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клубных формирований</w:t>
            </w:r>
          </w:p>
        </w:tc>
        <w:tc>
          <w:tcPr>
            <w:tcW w:w="1738" w:type="dxa"/>
          </w:tcPr>
          <w:p w14:paraId="74E3C270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60A7278A" w14:textId="0542C6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8" w:type="dxa"/>
          </w:tcPr>
          <w:p w14:paraId="07A4C5DC" w14:textId="236CE20D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D2C2E" w:rsidRPr="00D31BA1" w14:paraId="0E9BEB75" w14:textId="77777777" w:rsidTr="006232B4">
        <w:trPr>
          <w:trHeight w:val="577"/>
        </w:trPr>
        <w:tc>
          <w:tcPr>
            <w:tcW w:w="656" w:type="dxa"/>
          </w:tcPr>
          <w:p w14:paraId="605E23D3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76" w:type="dxa"/>
          </w:tcPr>
          <w:p w14:paraId="16913590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клубных формирований</w:t>
            </w:r>
          </w:p>
        </w:tc>
        <w:tc>
          <w:tcPr>
            <w:tcW w:w="1738" w:type="dxa"/>
          </w:tcPr>
          <w:p w14:paraId="5BC09BF8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072C5DF3" w14:textId="2FE3B1E2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38" w:type="dxa"/>
          </w:tcPr>
          <w:p w14:paraId="4C1CF97C" w14:textId="5848B5EE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D2C2E" w:rsidRPr="00D31BA1" w14:paraId="1A538904" w14:textId="77777777" w:rsidTr="001D2C2E">
        <w:trPr>
          <w:trHeight w:val="257"/>
        </w:trPr>
        <w:tc>
          <w:tcPr>
            <w:tcW w:w="656" w:type="dxa"/>
          </w:tcPr>
          <w:p w14:paraId="0EA4A014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76" w:type="dxa"/>
          </w:tcPr>
          <w:p w14:paraId="5C9DD80F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738" w:type="dxa"/>
          </w:tcPr>
          <w:p w14:paraId="2E76AB84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199EA84B" w14:textId="6EE5D093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38" w:type="dxa"/>
          </w:tcPr>
          <w:p w14:paraId="76AB07B4" w14:textId="1E098802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D2C2E" w:rsidRPr="00D31BA1" w14:paraId="7989B3E7" w14:textId="77777777" w:rsidTr="001D2C2E">
        <w:trPr>
          <w:trHeight w:val="914"/>
        </w:trPr>
        <w:tc>
          <w:tcPr>
            <w:tcW w:w="656" w:type="dxa"/>
          </w:tcPr>
          <w:p w14:paraId="11BC256A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376" w:type="dxa"/>
          </w:tcPr>
          <w:p w14:paraId="79F40781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зрителей пользователей досуговыми мероприятиями</w:t>
            </w:r>
          </w:p>
        </w:tc>
        <w:tc>
          <w:tcPr>
            <w:tcW w:w="1738" w:type="dxa"/>
          </w:tcPr>
          <w:p w14:paraId="21D0E251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6586FA0A" w14:textId="76058728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8" w:type="dxa"/>
          </w:tcPr>
          <w:p w14:paraId="06334FD1" w14:textId="5D91770D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1D2C2E" w:rsidRPr="00D31BA1" w14:paraId="55FC4094" w14:textId="77777777" w:rsidTr="006277C6">
        <w:trPr>
          <w:trHeight w:val="516"/>
        </w:trPr>
        <w:tc>
          <w:tcPr>
            <w:tcW w:w="9246" w:type="dxa"/>
            <w:gridSpan w:val="5"/>
          </w:tcPr>
          <w:p w14:paraId="2576B4A1" w14:textId="0349ADCA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1D2C2E" w:rsidRPr="00D31BA1" w14:paraId="41D57B41" w14:textId="77777777" w:rsidTr="001D2C2E">
        <w:trPr>
          <w:trHeight w:val="516"/>
        </w:trPr>
        <w:tc>
          <w:tcPr>
            <w:tcW w:w="656" w:type="dxa"/>
          </w:tcPr>
          <w:p w14:paraId="74F95FB4" w14:textId="6262C93C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76" w:type="dxa"/>
          </w:tcPr>
          <w:p w14:paraId="1DD982BD" w14:textId="261B4393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в стационарных условиях</w:t>
            </w:r>
          </w:p>
        </w:tc>
        <w:tc>
          <w:tcPr>
            <w:tcW w:w="1738" w:type="dxa"/>
          </w:tcPr>
          <w:p w14:paraId="3C795A5D" w14:textId="3701D3E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168C6320" w14:textId="4B30E8AE" w:rsidR="001D2C2E" w:rsidRPr="00D31BA1" w:rsidRDefault="009C7E2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738" w:type="dxa"/>
          </w:tcPr>
          <w:p w14:paraId="22C38517" w14:textId="4B812536" w:rsidR="001D2C2E" w:rsidRPr="00D31BA1" w:rsidRDefault="009C7E2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15200</w:t>
            </w:r>
          </w:p>
        </w:tc>
      </w:tr>
      <w:tr w:rsidR="001D2C2E" w:rsidRPr="00D31BA1" w14:paraId="25D47912" w14:textId="77777777" w:rsidTr="006232B4">
        <w:trPr>
          <w:trHeight w:val="1187"/>
        </w:trPr>
        <w:tc>
          <w:tcPr>
            <w:tcW w:w="656" w:type="dxa"/>
          </w:tcPr>
          <w:p w14:paraId="7614E003" w14:textId="5A2EAE9F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76" w:type="dxa"/>
          </w:tcPr>
          <w:p w14:paraId="19E2C37C" w14:textId="17CCF819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удаленно через информационно-телекоммуникационную сеть «Интернет»</w:t>
            </w:r>
          </w:p>
        </w:tc>
        <w:tc>
          <w:tcPr>
            <w:tcW w:w="1738" w:type="dxa"/>
          </w:tcPr>
          <w:p w14:paraId="2B723135" w14:textId="7B1448BA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56D68AD4" w14:textId="4A67EA44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</w:tcPr>
          <w:p w14:paraId="7F98D947" w14:textId="05439179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D2C2E" w:rsidRPr="00D31BA1" w14:paraId="321886CD" w14:textId="77777777" w:rsidTr="005E43F6">
        <w:trPr>
          <w:trHeight w:val="558"/>
        </w:trPr>
        <w:tc>
          <w:tcPr>
            <w:tcW w:w="656" w:type="dxa"/>
          </w:tcPr>
          <w:p w14:paraId="7C4B94A9" w14:textId="7FD9F846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76" w:type="dxa"/>
          </w:tcPr>
          <w:p w14:paraId="7A930430" w14:textId="1559A4E6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вне стационара</w:t>
            </w:r>
          </w:p>
        </w:tc>
        <w:tc>
          <w:tcPr>
            <w:tcW w:w="1738" w:type="dxa"/>
          </w:tcPr>
          <w:p w14:paraId="75149BBF" w14:textId="145C9BD9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32A7E766" w14:textId="217CB923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8" w:type="dxa"/>
          </w:tcPr>
          <w:p w14:paraId="6E64F504" w14:textId="4FE58F1C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14:paraId="32C7A0DA" w14:textId="77777777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9410A" w14:textId="42675944" w:rsidR="001D2C2E" w:rsidRPr="00D31BA1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Pr="00D31BA1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24C8666" w14:textId="5FA6FED9" w:rsidR="005E43F6" w:rsidRPr="00D31BA1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реализации муниципальной программы установлен – 202</w:t>
      </w:r>
      <w:r w:rsidR="009C7E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год. Этапы реализации Программы не предусматриваются, так как программные мероприятия будут реализовываться весь период.</w:t>
      </w:r>
    </w:p>
    <w:p w14:paraId="6837A93A" w14:textId="77777777" w:rsidR="001D2C2E" w:rsidRPr="00D31BA1" w:rsidRDefault="001D2C2E" w:rsidP="00D3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5B3B41" w14:textId="23596855" w:rsidR="00B75985" w:rsidRPr="00D31BA1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Перечень </w:t>
      </w:r>
      <w:r w:rsidR="00B55B5F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муниципальной программы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Pr="00D31BA1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5EF5E2B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мероприятия направлены на:</w:t>
      </w:r>
    </w:p>
    <w:p w14:paraId="5AFC847E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</w:t>
      </w:r>
      <w:r w:rsidR="001E158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 в </w:t>
      </w:r>
      <w:hyperlink w:anchor="sub_30000" w:history="1">
        <w:r w:rsidRPr="00D31BA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к муниципальной программе </w:t>
      </w:r>
      <w:r w:rsidR="00300E5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культуры в Старолеушковском сельском поселении Павловского района»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4CA61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4C678" w14:textId="08ACAB46" w:rsidR="00300E5A" w:rsidRPr="00D31BA1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6.Обоснование ресурсного обеспечения программы</w:t>
      </w:r>
    </w:p>
    <w:p w14:paraId="2359BDE5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37B84" w14:textId="4D4F15D9" w:rsidR="00B30DCD" w:rsidRPr="00D31BA1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Всего на реализацию программы из средств бюджета Старолеушковского сельского поселения Павловского района в 202</w:t>
      </w:r>
      <w:r w:rsidR="006A5F43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выделено </w:t>
      </w:r>
      <w:r w:rsidR="009C7E26">
        <w:rPr>
          <w:rFonts w:ascii="Times New Roman" w:eastAsia="Times New Roman" w:hAnsi="Times New Roman" w:cs="Times New Roman"/>
          <w:sz w:val="24"/>
          <w:szCs w:val="24"/>
          <w:lang w:eastAsia="ru-RU"/>
        </w:rPr>
        <w:t>18 033,0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  <w:r w:rsidRPr="00D31BA1">
        <w:rPr>
          <w:sz w:val="24"/>
          <w:szCs w:val="24"/>
        </w:rPr>
        <w:t xml:space="preserve">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Объёмы средств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имеют прогнозный характер и корректируется с учётом внесения изменений в бюджет текущего года или принятия решения о бюджете на очередной год.</w:t>
      </w:r>
    </w:p>
    <w:p w14:paraId="7FB0D2A9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A2D54" w14:textId="77777777" w:rsidR="002670D0" w:rsidRPr="00D31BA1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D31BA1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5E486" w14:textId="5A202215" w:rsidR="002670D0" w:rsidRPr="00D31BA1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D31BA1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31BA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2670D0" w:rsidRPr="00D31BA1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A8F4782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69B55" w14:textId="2DB8C84E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Текущее управление муниципальной программой осуществляет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– администрация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который:</w:t>
      </w:r>
    </w:p>
    <w:p w14:paraId="1041F827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осуществляет координацию деятельности </w:t>
      </w:r>
      <w:r w:rsidRPr="00D31BA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вого и эффективного использования бюджетных средств, выделенных на реали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программы;</w:t>
      </w:r>
    </w:p>
    <w:p w14:paraId="4F8C4F69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 учетом выделяемых на реализацию программы финансовых средств </w:t>
      </w:r>
      <w:r w:rsidRPr="00D31BA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мере необходимости в установленном порядке принимает меры по уточнению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затрат по программным мероприятиям, механизму реализации программы со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ставу исполнителей мероприятий программы;</w:t>
      </w:r>
    </w:p>
    <w:p w14:paraId="54CF3C8B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D31BA1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D31BA1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D31BA1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участвует (если предусмотрено в программе) в привлечении средств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D31BA1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D31BA1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1) выполняет программные мероприятия;</w:t>
      </w:r>
    </w:p>
    <w:p w14:paraId="7646970B" w14:textId="77777777" w:rsidR="002670D0" w:rsidRPr="00D31BA1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D31BA1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Контроль за ходом выполнения целевой программы осуществляется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406F2258" w14:textId="77777777" w:rsidR="002670D0" w:rsidRPr="00D31BA1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</w:t>
      </w:r>
    </w:p>
    <w:p w14:paraId="79B3FEBB" w14:textId="77777777" w:rsidR="009C7E26" w:rsidRDefault="009C7E26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исполняющий полномочия</w:t>
      </w:r>
    </w:p>
    <w:p w14:paraId="73E03FDD" w14:textId="762618EB" w:rsidR="002670D0" w:rsidRPr="00D31BA1" w:rsidRDefault="009C7E26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Старолеушковского сельского</w:t>
      </w:r>
    </w:p>
    <w:p w14:paraId="705AE37B" w14:textId="25D5FD9C" w:rsidR="002670D0" w:rsidRPr="00D31BA1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="009C7E26">
        <w:rPr>
          <w:rFonts w:ascii="Times New Roman" w:eastAsia="Times New Roman" w:hAnsi="Times New Roman" w:cs="Times New Roman"/>
          <w:sz w:val="24"/>
          <w:szCs w:val="24"/>
          <w:lang w:eastAsia="ru-RU"/>
        </w:rPr>
        <w:t>А.Ф.Денисенко</w:t>
      </w:r>
      <w:proofErr w:type="spellEnd"/>
    </w:p>
    <w:p w14:paraId="255D3004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22799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8486F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0A260" w14:textId="4D51CB41" w:rsidR="00046A4C" w:rsidRPr="00D31BA1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ectPr w:rsidR="00046A4C" w:rsidRPr="00D31BA1" w:rsidSect="00154CAB">
          <w:pgSz w:w="11906" w:h="16838"/>
          <w:pgMar w:top="993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3D0FF3DE" w:rsidR="00300E5A" w:rsidRPr="00D31BA1" w:rsidRDefault="000635BE" w:rsidP="0006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</w:t>
      </w: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ЖЕНИЕ</w:t>
      </w:r>
    </w:p>
    <w:p w14:paraId="2FE7771F" w14:textId="6EABD188" w:rsidR="00300E5A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муниципальной программе</w:t>
      </w:r>
    </w:p>
    <w:p w14:paraId="0366B8D9" w14:textId="77777777" w:rsidR="002670D0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культуры в Старолеушковском </w:t>
      </w:r>
    </w:p>
    <w:p w14:paraId="7EEBD138" w14:textId="3935CA16" w:rsidR="00300E5A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 Павловского района»</w:t>
      </w:r>
    </w:p>
    <w:p w14:paraId="4F444D65" w14:textId="77777777" w:rsidR="00300E5A" w:rsidRPr="00D31BA1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4A0E7D25" w:rsidR="00256B7E" w:rsidRPr="00D31BA1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bookmarkStart w:id="10" w:name="_Hlk151040603"/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культуры в </w:t>
      </w:r>
      <w:r w:rsidR="00300E5A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 </w:t>
      </w:r>
      <w:r w:rsidR="00300E5A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Павловского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  <w:bookmarkEnd w:id="10"/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202</w:t>
      </w:r>
      <w:r w:rsidR="009C7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00E5A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69E6E074" w14:textId="77777777" w:rsidR="000635BE" w:rsidRPr="00D31BA1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15031" w:type="dxa"/>
        <w:tblInd w:w="-3" w:type="dxa"/>
        <w:tblLook w:val="04A0" w:firstRow="1" w:lastRow="0" w:firstColumn="1" w:lastColumn="0" w:noHBand="0" w:noVBand="1"/>
      </w:tblPr>
      <w:tblGrid>
        <w:gridCol w:w="696"/>
        <w:gridCol w:w="2814"/>
        <w:gridCol w:w="1111"/>
        <w:gridCol w:w="2012"/>
        <w:gridCol w:w="1994"/>
        <w:gridCol w:w="9"/>
        <w:gridCol w:w="1047"/>
        <w:gridCol w:w="9"/>
        <w:gridCol w:w="3028"/>
        <w:gridCol w:w="9"/>
        <w:gridCol w:w="2260"/>
        <w:gridCol w:w="9"/>
        <w:gridCol w:w="33"/>
      </w:tblGrid>
      <w:tr w:rsidR="000635BE" w:rsidRPr="00D31BA1" w14:paraId="015EFFE9" w14:textId="77777777" w:rsidTr="000524F5">
        <w:trPr>
          <w:gridAfter w:val="1"/>
          <w:wAfter w:w="33" w:type="dxa"/>
        </w:trPr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D31BA1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2E413F1B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</w:t>
            </w:r>
            <w:proofErr w:type="spellStart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056" w:type="dxa"/>
            <w:gridSpan w:val="2"/>
          </w:tcPr>
          <w:p w14:paraId="7E04E948" w14:textId="448A878E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0524F5" w:rsidRPr="00D31BA1" w14:paraId="7388CDC5" w14:textId="77777777" w:rsidTr="000524F5">
        <w:trPr>
          <w:gridAfter w:val="1"/>
          <w:wAfter w:w="33" w:type="dxa"/>
        </w:trPr>
        <w:tc>
          <w:tcPr>
            <w:tcW w:w="696" w:type="dxa"/>
          </w:tcPr>
          <w:p w14:paraId="348C3715" w14:textId="41B44B25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0229E545" w14:textId="3CB3A39B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</w:tcPr>
          <w:p w14:paraId="1C4D2F5E" w14:textId="529850FE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</w:tcPr>
          <w:p w14:paraId="581EFA2F" w14:textId="3867F864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7" w:type="dxa"/>
            <w:gridSpan w:val="2"/>
          </w:tcPr>
          <w:p w14:paraId="168DAF38" w14:textId="61A79180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gridSpan w:val="2"/>
          </w:tcPr>
          <w:p w14:paraId="5487A9C5" w14:textId="7485D1E2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4F5" w:rsidRPr="00D31BA1" w14:paraId="112B059F" w14:textId="77777777" w:rsidTr="000524F5">
        <w:tc>
          <w:tcPr>
            <w:tcW w:w="696" w:type="dxa"/>
          </w:tcPr>
          <w:p w14:paraId="624AEB49" w14:textId="4CD1CB01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6F313EEF" w14:textId="09F09E1C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D31BA1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:rsidRPr="00D31BA1" w14:paraId="73A2DDC6" w14:textId="77777777" w:rsidTr="000524F5">
        <w:tc>
          <w:tcPr>
            <w:tcW w:w="696" w:type="dxa"/>
          </w:tcPr>
          <w:p w14:paraId="3A836D5E" w14:textId="6DCB1DE3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</w:tcPr>
          <w:p w14:paraId="5F07895C" w14:textId="31466CD6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704FF3C" w:rsidR="00256B7E" w:rsidRPr="00D31BA1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укрепление материально-технической базы учреждений культуры.</w:t>
            </w:r>
          </w:p>
        </w:tc>
      </w:tr>
      <w:tr w:rsidR="000635BE" w:rsidRPr="00D31BA1" w14:paraId="3E839BEC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4A22E087" w14:textId="24570D01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814" w:type="dxa"/>
            <w:vMerge w:val="restart"/>
          </w:tcPr>
          <w:p w14:paraId="370C6E97" w14:textId="7D5046F8" w:rsidR="000635BE" w:rsidRPr="00D31BA1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культурно-досуговых учреждений</w:t>
            </w:r>
            <w:r w:rsidR="000524F5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24F5" w:rsidRPr="00D31BA1">
              <w:rPr>
                <w:sz w:val="24"/>
                <w:szCs w:val="24"/>
              </w:rPr>
              <w:t xml:space="preserve"> ф</w:t>
            </w:r>
            <w:r w:rsidR="000524F5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инансовое обеспечение деятельности МБУ «СКЦ МО Старолеушковское СП»,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72FB5EA2" w14:textId="5A1A83F2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137A6005" w:rsidR="000635BE" w:rsidRPr="00D31BA1" w:rsidRDefault="009C7E2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13 951,0</w:t>
            </w:r>
          </w:p>
        </w:tc>
        <w:tc>
          <w:tcPr>
            <w:tcW w:w="1056" w:type="dxa"/>
            <w:gridSpan w:val="2"/>
          </w:tcPr>
          <w:p w14:paraId="2502DE15" w14:textId="215D0E45" w:rsidR="000635BE" w:rsidRPr="00D31BA1" w:rsidRDefault="009C7E2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13 951,0</w:t>
            </w:r>
          </w:p>
        </w:tc>
        <w:tc>
          <w:tcPr>
            <w:tcW w:w="3037" w:type="dxa"/>
            <w:gridSpan w:val="2"/>
            <w:vMerge w:val="restart"/>
          </w:tcPr>
          <w:p w14:paraId="7A0E97FA" w14:textId="034A1AF4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269" w:type="dxa"/>
            <w:gridSpan w:val="2"/>
            <w:vMerge w:val="restart"/>
          </w:tcPr>
          <w:p w14:paraId="1CE9558C" w14:textId="20DF2AE8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:rsidRPr="00D31BA1" w14:paraId="28E6918A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5A019230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9521308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CB0DA59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35837437" w:rsidR="000635BE" w:rsidRPr="00D31BA1" w:rsidRDefault="009C7E2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13 951,0</w:t>
            </w:r>
          </w:p>
        </w:tc>
        <w:tc>
          <w:tcPr>
            <w:tcW w:w="1056" w:type="dxa"/>
            <w:gridSpan w:val="2"/>
          </w:tcPr>
          <w:p w14:paraId="706E0197" w14:textId="11391BAA" w:rsidR="000635BE" w:rsidRPr="00D31BA1" w:rsidRDefault="009C7E2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13 951,0</w:t>
            </w:r>
          </w:p>
        </w:tc>
        <w:tc>
          <w:tcPr>
            <w:tcW w:w="3037" w:type="dxa"/>
            <w:gridSpan w:val="2"/>
            <w:vMerge/>
          </w:tcPr>
          <w:p w14:paraId="473FF48B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B95478B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1357AFCE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06A204B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265A9D2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130CF8E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3A36B90C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8DA233D" w14:textId="2F6F8462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86AA22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1039C56D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3B3AFFA3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6003712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14D8115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55DF0C6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1B863213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063BB27C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7FBE0ADA" w14:textId="77777777" w:rsidTr="000524F5">
        <w:tc>
          <w:tcPr>
            <w:tcW w:w="696" w:type="dxa"/>
          </w:tcPr>
          <w:p w14:paraId="5C2253D0" w14:textId="58AF4802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</w:tcPr>
          <w:p w14:paraId="2BF62A74" w14:textId="72C56A56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single" w:sz="4" w:space="0" w:color="000000"/>
            </w:tcBorders>
          </w:tcPr>
          <w:p w14:paraId="20588A4A" w14:textId="2A50EEED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библиотечной и музейной деятельности в Старолеушковском сельском поселении</w:t>
            </w:r>
          </w:p>
        </w:tc>
      </w:tr>
      <w:tr w:rsidR="000635BE" w:rsidRPr="00D31BA1" w14:paraId="4079FAB5" w14:textId="77777777" w:rsidTr="000524F5">
        <w:tc>
          <w:tcPr>
            <w:tcW w:w="696" w:type="dxa"/>
          </w:tcPr>
          <w:p w14:paraId="08A72017" w14:textId="68C79C40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14" w:type="dxa"/>
          </w:tcPr>
          <w:p w14:paraId="0E86D7BE" w14:textId="59C0C0C2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20838DA" w14:textId="2071383D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свободного и оперативного доступа к информационным ресурсам и знаниям, организация библиотечного, музейного, библиографического и информационного обслуживания, 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формирование, пополнение и обеспечение сохранности библиотечного и музейного фонда, сохранение историко-культурного наследия Кубани и Старолеушковского сельского поселения и развитие музейного дела</w:t>
            </w:r>
          </w:p>
        </w:tc>
      </w:tr>
      <w:tr w:rsidR="000524F5" w:rsidRPr="00D31BA1" w14:paraId="7B6056FF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222E8E7C" w14:textId="0DF058D4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2814" w:type="dxa"/>
            <w:vMerge w:val="restart"/>
          </w:tcPr>
          <w:p w14:paraId="6F1CE989" w14:textId="5426862C" w:rsidR="000635BE" w:rsidRPr="00D31BA1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библиотечного и музейного обслуживания населения</w:t>
            </w:r>
            <w:r w:rsidR="000524F5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финансовое обеспечение деятельности МБУ «Старолеушковская поселенческая библиотека»,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43381957" w14:textId="14EA47DF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A310016" w14:textId="53892496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24DD31E6" w14:textId="62EBA0E5" w:rsidR="000635BE" w:rsidRPr="00D31BA1" w:rsidRDefault="009C7E26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4 082,0</w:t>
            </w:r>
          </w:p>
        </w:tc>
        <w:tc>
          <w:tcPr>
            <w:tcW w:w="1056" w:type="dxa"/>
            <w:gridSpan w:val="2"/>
          </w:tcPr>
          <w:p w14:paraId="54CFF93A" w14:textId="09DB0D4A" w:rsidR="000635BE" w:rsidRPr="00D31BA1" w:rsidRDefault="009C7E26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4 082,0</w:t>
            </w:r>
          </w:p>
        </w:tc>
        <w:tc>
          <w:tcPr>
            <w:tcW w:w="3037" w:type="dxa"/>
            <w:gridSpan w:val="2"/>
            <w:vMerge w:val="restart"/>
          </w:tcPr>
          <w:p w14:paraId="49991A82" w14:textId="101D2B56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функционирование и качественное развитие библиотечного обслуживания  </w:t>
            </w:r>
          </w:p>
        </w:tc>
        <w:tc>
          <w:tcPr>
            <w:tcW w:w="2269" w:type="dxa"/>
            <w:gridSpan w:val="2"/>
            <w:vMerge w:val="restart"/>
          </w:tcPr>
          <w:p w14:paraId="119AD169" w14:textId="299B0F23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0524F5" w:rsidRPr="00D31BA1" w14:paraId="0959E4E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4302579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361A5798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B9F2462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385FE" w14:textId="6AFCD7FA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20781234" w14:textId="2AA410D0" w:rsidR="000635BE" w:rsidRPr="00D31BA1" w:rsidRDefault="009C7E26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4 082,0</w:t>
            </w:r>
          </w:p>
        </w:tc>
        <w:tc>
          <w:tcPr>
            <w:tcW w:w="1056" w:type="dxa"/>
            <w:gridSpan w:val="2"/>
          </w:tcPr>
          <w:p w14:paraId="395F1FD2" w14:textId="44E4A391" w:rsidR="000635BE" w:rsidRPr="00D31BA1" w:rsidRDefault="009C7E26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4 082,0</w:t>
            </w:r>
          </w:p>
        </w:tc>
        <w:tc>
          <w:tcPr>
            <w:tcW w:w="3037" w:type="dxa"/>
            <w:gridSpan w:val="2"/>
            <w:vMerge/>
          </w:tcPr>
          <w:p w14:paraId="11548758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2D8FC74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:rsidRPr="00D31BA1" w14:paraId="1F2E1CF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7A78C946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6CE6D5B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845F754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6F2E1EFD" w14:textId="2A1CF134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5767C911" w14:textId="335E1DEA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3998670" w14:textId="3CAE56D0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C75ACA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41F2EAFF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:rsidRPr="00D31BA1" w14:paraId="34897E01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F879CE1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09A39AF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7A3AF2A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1D83A7C4" w14:textId="07453F9F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5EC7D069" w14:textId="06A66EA9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2932D8D" w14:textId="39F01034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53475928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33432B0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6474D96E" w14:textId="77777777" w:rsidTr="000524F5">
        <w:trPr>
          <w:gridAfter w:val="2"/>
          <w:wAfter w:w="42" w:type="dxa"/>
        </w:trPr>
        <w:tc>
          <w:tcPr>
            <w:tcW w:w="6633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6BF7452D" w:rsidR="000635BE" w:rsidRPr="00D31BA1" w:rsidRDefault="009C7E26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18 033,0</w:t>
            </w:r>
          </w:p>
        </w:tc>
        <w:tc>
          <w:tcPr>
            <w:tcW w:w="1056" w:type="dxa"/>
            <w:gridSpan w:val="2"/>
          </w:tcPr>
          <w:p w14:paraId="31EC95F6" w14:textId="17C39887" w:rsidR="000635BE" w:rsidRPr="00D31BA1" w:rsidRDefault="009C7E26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18 033,0</w:t>
            </w:r>
          </w:p>
        </w:tc>
        <w:tc>
          <w:tcPr>
            <w:tcW w:w="3037" w:type="dxa"/>
            <w:gridSpan w:val="2"/>
          </w:tcPr>
          <w:p w14:paraId="5C41C7CC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</w:tcPr>
          <w:p w14:paraId="629AB73F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BE827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9A000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FDF6F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8BC23" w14:textId="26AB3040" w:rsidR="00256B7E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199DFEC2" w14:textId="77777777" w:rsidR="000524F5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54D62C89" w14:textId="53CD7A64" w:rsidR="000524F5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                                                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С.Н.Шамадыло</w:t>
      </w:r>
      <w:proofErr w:type="spellEnd"/>
    </w:p>
    <w:p w14:paraId="184506C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1E8B0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E0DF4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24A4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4A97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6B7E" w:rsidRPr="00D31BA1" w:rsidSect="000524F5">
      <w:pgSz w:w="16838" w:h="11906" w:orient="landscape"/>
      <w:pgMar w:top="993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3BDB"/>
    <w:rsid w:val="00084E42"/>
    <w:rsid w:val="000A1C96"/>
    <w:rsid w:val="000B66F2"/>
    <w:rsid w:val="000C294F"/>
    <w:rsid w:val="000C2981"/>
    <w:rsid w:val="00154CAB"/>
    <w:rsid w:val="001D2C2E"/>
    <w:rsid w:val="001E158A"/>
    <w:rsid w:val="001E3732"/>
    <w:rsid w:val="00213FAF"/>
    <w:rsid w:val="00256B7E"/>
    <w:rsid w:val="00265F7A"/>
    <w:rsid w:val="002670D0"/>
    <w:rsid w:val="00267801"/>
    <w:rsid w:val="002955BC"/>
    <w:rsid w:val="002976C2"/>
    <w:rsid w:val="002B25E3"/>
    <w:rsid w:val="0030094F"/>
    <w:rsid w:val="00300E5A"/>
    <w:rsid w:val="00304FC0"/>
    <w:rsid w:val="003D311D"/>
    <w:rsid w:val="003F28CE"/>
    <w:rsid w:val="003F7E91"/>
    <w:rsid w:val="004174DB"/>
    <w:rsid w:val="00432B24"/>
    <w:rsid w:val="0045671F"/>
    <w:rsid w:val="004A231F"/>
    <w:rsid w:val="004A4770"/>
    <w:rsid w:val="004A6905"/>
    <w:rsid w:val="005030A6"/>
    <w:rsid w:val="005A39C0"/>
    <w:rsid w:val="005B68BB"/>
    <w:rsid w:val="005E43F6"/>
    <w:rsid w:val="0060778A"/>
    <w:rsid w:val="006264B8"/>
    <w:rsid w:val="00642791"/>
    <w:rsid w:val="00653E51"/>
    <w:rsid w:val="0067321F"/>
    <w:rsid w:val="006947AD"/>
    <w:rsid w:val="006A5F43"/>
    <w:rsid w:val="006E1171"/>
    <w:rsid w:val="007540E7"/>
    <w:rsid w:val="00777187"/>
    <w:rsid w:val="00784B05"/>
    <w:rsid w:val="007917EF"/>
    <w:rsid w:val="007A3865"/>
    <w:rsid w:val="007C2351"/>
    <w:rsid w:val="007C7153"/>
    <w:rsid w:val="007F351F"/>
    <w:rsid w:val="0083355D"/>
    <w:rsid w:val="008362B1"/>
    <w:rsid w:val="008400C6"/>
    <w:rsid w:val="00874EE1"/>
    <w:rsid w:val="00875FA4"/>
    <w:rsid w:val="008D30AA"/>
    <w:rsid w:val="009044F3"/>
    <w:rsid w:val="00922643"/>
    <w:rsid w:val="00931BA5"/>
    <w:rsid w:val="009A5B9A"/>
    <w:rsid w:val="009A745D"/>
    <w:rsid w:val="009C7E26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B7D93"/>
    <w:rsid w:val="00AD2C8E"/>
    <w:rsid w:val="00AF1260"/>
    <w:rsid w:val="00B30DCD"/>
    <w:rsid w:val="00B55B5F"/>
    <w:rsid w:val="00B71228"/>
    <w:rsid w:val="00B74BA6"/>
    <w:rsid w:val="00B75985"/>
    <w:rsid w:val="00BC1853"/>
    <w:rsid w:val="00C21DA7"/>
    <w:rsid w:val="00C2666A"/>
    <w:rsid w:val="00C418CF"/>
    <w:rsid w:val="00CB134F"/>
    <w:rsid w:val="00CD7C6A"/>
    <w:rsid w:val="00D275D5"/>
    <w:rsid w:val="00D30806"/>
    <w:rsid w:val="00D31BA1"/>
    <w:rsid w:val="00D675DA"/>
    <w:rsid w:val="00D70B86"/>
    <w:rsid w:val="00DD0088"/>
    <w:rsid w:val="00DE5776"/>
    <w:rsid w:val="00E25533"/>
    <w:rsid w:val="00E32A38"/>
    <w:rsid w:val="00E933CB"/>
    <w:rsid w:val="00EA7CCA"/>
    <w:rsid w:val="00ED74E8"/>
    <w:rsid w:val="00EE4CDF"/>
    <w:rsid w:val="00EE7CEE"/>
    <w:rsid w:val="00F847C1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3392</TotalTime>
  <Pages>10</Pages>
  <Words>3479</Words>
  <Characters>19832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347</cp:revision>
  <cp:lastPrinted>2025-11-07T12:30:00Z</cp:lastPrinted>
  <dcterms:created xsi:type="dcterms:W3CDTF">2021-11-02T08:06:00Z</dcterms:created>
  <dcterms:modified xsi:type="dcterms:W3CDTF">2025-11-17T11:07:00Z</dcterms:modified>
  <dc:language>ru-RU</dc:language>
</cp:coreProperties>
</file>