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13" w:rsidRDefault="00F76610" w:rsidP="00F76610">
      <w:pPr>
        <w:pStyle w:val="a3"/>
        <w:shd w:val="clear" w:color="auto" w:fill="FEFEFE"/>
        <w:spacing w:before="0" w:beforeAutospacing="0" w:after="0" w:afterAutospacing="0"/>
        <w:ind w:right="-85"/>
        <w:jc w:val="center"/>
        <w:rPr>
          <w:b/>
          <w:color w:val="020C22"/>
          <w:sz w:val="28"/>
          <w:szCs w:val="28"/>
        </w:rPr>
      </w:pPr>
      <w:bookmarkStart w:id="0" w:name="_GoBack"/>
      <w:bookmarkEnd w:id="0"/>
      <w:r>
        <w:rPr>
          <w:b/>
          <w:color w:val="020C22"/>
          <w:sz w:val="28"/>
          <w:szCs w:val="28"/>
        </w:rPr>
        <w:t>Установлен переходный налоговый период для субъектов малого и среднего предпринимательства, утративших право применять упрощенную систему налогообложения</w:t>
      </w:r>
    </w:p>
    <w:p w:rsidR="00F76610" w:rsidRDefault="00F76610" w:rsidP="00F76610">
      <w:pPr>
        <w:pStyle w:val="a3"/>
        <w:shd w:val="clear" w:color="auto" w:fill="FEFEFE"/>
        <w:spacing w:before="0" w:beforeAutospacing="0" w:after="0" w:afterAutospacing="0"/>
        <w:ind w:right="-85"/>
        <w:jc w:val="center"/>
        <w:rPr>
          <w:b/>
          <w:color w:val="020C22"/>
          <w:sz w:val="26"/>
          <w:szCs w:val="26"/>
        </w:rPr>
      </w:pPr>
    </w:p>
    <w:p w:rsidR="00F76610" w:rsidRPr="00F76610" w:rsidRDefault="00F76610" w:rsidP="00F76610">
      <w:pPr>
        <w:pStyle w:val="a3"/>
        <w:shd w:val="clear" w:color="auto" w:fill="FEFEFE"/>
        <w:spacing w:before="0" w:beforeAutospacing="0" w:after="0" w:afterAutospacing="0"/>
        <w:ind w:right="57" w:firstLine="709"/>
        <w:jc w:val="both"/>
        <w:rPr>
          <w:color w:val="020C22"/>
          <w:sz w:val="28"/>
          <w:szCs w:val="28"/>
        </w:rPr>
      </w:pPr>
      <w:r w:rsidRPr="00F76610">
        <w:rPr>
          <w:color w:val="020C22"/>
          <w:sz w:val="28"/>
          <w:szCs w:val="28"/>
        </w:rPr>
        <w:t xml:space="preserve">Федеральный закон от 31.07.2020 </w:t>
      </w:r>
      <w:r>
        <w:rPr>
          <w:color w:val="020C22"/>
          <w:sz w:val="28"/>
          <w:szCs w:val="28"/>
        </w:rPr>
        <w:t>№</w:t>
      </w:r>
      <w:r w:rsidRPr="00F76610">
        <w:rPr>
          <w:color w:val="020C22"/>
          <w:sz w:val="28"/>
          <w:szCs w:val="28"/>
        </w:rPr>
        <w:t xml:space="preserve"> 266-ФЗ </w:t>
      </w:r>
      <w:r>
        <w:rPr>
          <w:color w:val="020C22"/>
          <w:sz w:val="28"/>
          <w:szCs w:val="28"/>
        </w:rPr>
        <w:t>«</w:t>
      </w:r>
      <w:r w:rsidRPr="00F76610">
        <w:rPr>
          <w:color w:val="020C22"/>
          <w:sz w:val="28"/>
          <w:szCs w:val="28"/>
        </w:rPr>
        <w:t xml:space="preserve">О внесении изменений в главу 26.2 части второй Налогового кодекса Российской Федерации и статью 2 Федерального закона </w:t>
      </w:r>
      <w:r>
        <w:rPr>
          <w:color w:val="020C22"/>
          <w:sz w:val="28"/>
          <w:szCs w:val="28"/>
        </w:rPr>
        <w:t>«</w:t>
      </w:r>
      <w:r w:rsidRPr="00F76610">
        <w:rPr>
          <w:color w:val="020C22"/>
          <w:sz w:val="28"/>
          <w:szCs w:val="28"/>
        </w:rPr>
        <w:t>О внесении изменений в часть вторую Налогово</w:t>
      </w:r>
      <w:r>
        <w:rPr>
          <w:color w:val="020C22"/>
          <w:sz w:val="28"/>
          <w:szCs w:val="28"/>
        </w:rPr>
        <w:t xml:space="preserve">го кодекса Российской </w:t>
      </w:r>
      <w:proofErr w:type="gramStart"/>
      <w:r>
        <w:rPr>
          <w:color w:val="020C22"/>
          <w:sz w:val="28"/>
          <w:szCs w:val="28"/>
        </w:rPr>
        <w:t>Федерации»</w:t>
      </w:r>
      <w:r w:rsidRPr="00F76610">
        <w:rPr>
          <w:color w:val="020C22"/>
          <w:sz w:val="28"/>
          <w:szCs w:val="28"/>
        </w:rPr>
        <w:t xml:space="preserve">  направлен</w:t>
      </w:r>
      <w:proofErr w:type="gramEnd"/>
      <w:r w:rsidRPr="00F76610">
        <w:rPr>
          <w:color w:val="020C22"/>
          <w:sz w:val="28"/>
          <w:szCs w:val="28"/>
        </w:rPr>
        <w:t xml:space="preserve"> на установление переходного периода для налогоплательщиков, применяющих упрощённую систему налогообложения и превысивших ограничения по средней численности работников и величине доходов.</w:t>
      </w:r>
    </w:p>
    <w:p w:rsidR="00F76610" w:rsidRPr="00F76610" w:rsidRDefault="00F76610" w:rsidP="00F76610">
      <w:pPr>
        <w:pStyle w:val="a3"/>
        <w:shd w:val="clear" w:color="auto" w:fill="FEFEFE"/>
        <w:spacing w:before="0" w:beforeAutospacing="0" w:after="0" w:afterAutospacing="0"/>
        <w:ind w:right="57" w:firstLine="709"/>
        <w:jc w:val="both"/>
        <w:rPr>
          <w:color w:val="020C22"/>
          <w:sz w:val="28"/>
          <w:szCs w:val="28"/>
        </w:rPr>
      </w:pPr>
      <w:r w:rsidRPr="00F76610">
        <w:rPr>
          <w:color w:val="020C22"/>
          <w:sz w:val="28"/>
          <w:szCs w:val="28"/>
        </w:rPr>
        <w:t>В частности, в случае если по итогам отчётного (налогового) периода доходы налогоплательщика превысили 150 млн. рублей, но не превысили 200 млн. рублей и (или) средняя численность работников превысила 100 человек, но не превысила 130 человек, такому налогоплательщику предоставляется право на применение упрощённой системы налогообложения. При этом в период такого превышения предусматриваются повышенные размеры налоговых ставок. Так, налогоплательщики, применяющие в качестве объекта налогообложения доходы, применяют налоговую ставку в размере 8 процентов, а налогоплательщики, применяющие в качестве объекта налогообложения доходы, уменьшенные на величину расходов, применяют налоговую ставку в размере 20 процентов.</w:t>
      </w:r>
    </w:p>
    <w:p w:rsidR="00F76610" w:rsidRPr="00F76610" w:rsidRDefault="00F76610" w:rsidP="00F76610">
      <w:pPr>
        <w:pStyle w:val="a3"/>
        <w:shd w:val="clear" w:color="auto" w:fill="FEFEFE"/>
        <w:spacing w:before="0" w:beforeAutospacing="0" w:after="0" w:afterAutospacing="0"/>
        <w:ind w:right="57" w:firstLine="709"/>
        <w:jc w:val="both"/>
        <w:rPr>
          <w:color w:val="020C22"/>
          <w:sz w:val="28"/>
          <w:szCs w:val="28"/>
        </w:rPr>
      </w:pPr>
      <w:r w:rsidRPr="00F76610">
        <w:rPr>
          <w:color w:val="020C22"/>
          <w:sz w:val="28"/>
          <w:szCs w:val="28"/>
        </w:rPr>
        <w:t>Федеральным законом также определяется, что, в случае если по итогам отчётного (налогового) периода доходы налогоплательщика превысили 200 млн. рублей и (или) средняя численность работников превысила 130 человек, такой налогоплательщик утрачивает право на применение упрощённой системы налогообложения с начала того квартала, в котором были допущены указанные превышения.</w:t>
      </w:r>
    </w:p>
    <w:p w:rsidR="004275B1" w:rsidRPr="00F76610" w:rsidRDefault="004275B1" w:rsidP="00F76610">
      <w:pPr>
        <w:pStyle w:val="a3"/>
        <w:shd w:val="clear" w:color="auto" w:fill="FEFEFE"/>
        <w:tabs>
          <w:tab w:val="left" w:pos="7513"/>
        </w:tabs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</w:p>
    <w:sectPr w:rsidR="004275B1" w:rsidRPr="00F76610" w:rsidSect="007F4025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90"/>
    <w:rsid w:val="00014F61"/>
    <w:rsid w:val="000D1920"/>
    <w:rsid w:val="00113D3D"/>
    <w:rsid w:val="00154C37"/>
    <w:rsid w:val="001C4FF7"/>
    <w:rsid w:val="002073CF"/>
    <w:rsid w:val="00234590"/>
    <w:rsid w:val="00307C0E"/>
    <w:rsid w:val="003910B8"/>
    <w:rsid w:val="003A0779"/>
    <w:rsid w:val="004275B1"/>
    <w:rsid w:val="00437AD6"/>
    <w:rsid w:val="005C234B"/>
    <w:rsid w:val="00746D2B"/>
    <w:rsid w:val="007539D0"/>
    <w:rsid w:val="007F4025"/>
    <w:rsid w:val="0086362C"/>
    <w:rsid w:val="008B26D4"/>
    <w:rsid w:val="00A17FA2"/>
    <w:rsid w:val="00AD66A9"/>
    <w:rsid w:val="00C220A1"/>
    <w:rsid w:val="00F76610"/>
    <w:rsid w:val="00F87C13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47251-D358-496C-A2DA-B619A88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75B1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02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75B1"/>
    <w:rPr>
      <w:rFonts w:eastAsia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427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01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59232099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331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2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41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2836">
              <w:marLeft w:val="2100"/>
              <w:marRight w:val="210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72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6415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542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07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823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199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88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2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75520313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430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59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340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051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9579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595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1509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180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898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878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573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user</cp:lastModifiedBy>
  <cp:revision>2</cp:revision>
  <dcterms:created xsi:type="dcterms:W3CDTF">2020-11-02T13:29:00Z</dcterms:created>
  <dcterms:modified xsi:type="dcterms:W3CDTF">2020-11-02T13:29:00Z</dcterms:modified>
</cp:coreProperties>
</file>