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EBCC2" w14:textId="77777777" w:rsidR="00C439F5" w:rsidRDefault="005B108F">
      <w:pPr>
        <w:pStyle w:val="1"/>
        <w:shd w:val="clear" w:color="auto" w:fill="auto"/>
        <w:ind w:left="20" w:right="40" w:firstLine="700"/>
      </w:pPr>
      <w:r>
        <w:t>Положениями Федерального закона от 01.04.2020 № 69-ФЗ «О защите и поощрении капиталовложений в Российской Федерации» регулируются отношения, возникающие в связи с осуществлением инвестиций на основании соглашения о защите и поощрении капиталовложений (далее - СЗПК).</w:t>
      </w:r>
    </w:p>
    <w:p w14:paraId="7B5C4892" w14:textId="77777777" w:rsidR="00C439F5" w:rsidRDefault="005B108F">
      <w:pPr>
        <w:pStyle w:val="1"/>
        <w:shd w:val="clear" w:color="auto" w:fill="auto"/>
        <w:ind w:left="20" w:right="40" w:firstLine="700"/>
      </w:pPr>
      <w:r>
        <w:t>В целях информационного обеспечения процессов в рамках поддержки развития инвестиционной и хозяйственной деятельности, защиты и поощрения капиталовложений, а также в иных целях, создана государственная информационная система «Капиталовложения» (далее - государственная информационная система).</w:t>
      </w:r>
    </w:p>
    <w:p w14:paraId="1E591109" w14:textId="77777777" w:rsidR="00C439F5" w:rsidRDefault="005B108F">
      <w:pPr>
        <w:pStyle w:val="1"/>
        <w:shd w:val="clear" w:color="auto" w:fill="auto"/>
        <w:tabs>
          <w:tab w:val="left" w:pos="4695"/>
        </w:tabs>
        <w:ind w:left="20" w:right="40" w:firstLine="540"/>
        <w:jc w:val="left"/>
      </w:pPr>
      <w:r>
        <w:t>Государственная информационная система содержит связанную между собой информацию в отношении:</w:t>
      </w:r>
      <w:r>
        <w:tab/>
        <w:t>организаций, реализующих проекты;</w:t>
      </w:r>
    </w:p>
    <w:p w14:paraId="59EF53D2" w14:textId="77777777" w:rsidR="00C439F5" w:rsidRDefault="005B108F">
      <w:pPr>
        <w:pStyle w:val="1"/>
        <w:shd w:val="clear" w:color="auto" w:fill="auto"/>
        <w:ind w:left="20" w:right="40"/>
      </w:pPr>
      <w:r>
        <w:t>инвестиционных проектов; мер государственной (муниципальной) поддержки; деклараций о реализации инвестиционных проектов; соглашений о защите и поощрении капиталовложений; связанных договоров; исчисленных к уплате в связи с реализацией инвестиционных проектов, в отношении которых заключены соглашения о защите и поощрении капиталовложений, организациями, реализующими проекты, сумм налогов; уплаченных в связи с реализацией инвестиционных проектов, в отношении которых заключены соглашения о защите и поощрении капиталовложений, сумм ввозных таможенных пошлин; иных сведений.</w:t>
      </w:r>
    </w:p>
    <w:p w14:paraId="4D6F790D" w14:textId="77777777" w:rsidR="00C439F5" w:rsidRDefault="005B108F">
      <w:pPr>
        <w:pStyle w:val="1"/>
        <w:shd w:val="clear" w:color="auto" w:fill="auto"/>
        <w:ind w:left="20" w:right="40" w:firstLine="700"/>
      </w:pPr>
      <w:r>
        <w:t>Постановлением Правительства Российской Федерации от 13.09.2022 № 1602 утверждены Правила заключения соглашений о защите и поощрении капиталовложений, изменения и прекращения действия таких соглашений, ведения реестра соглашений о защите и поощрении капиталовложений, одной из сторон которых является Российская Федерация.</w:t>
      </w:r>
    </w:p>
    <w:p w14:paraId="4883D8CA" w14:textId="77777777" w:rsidR="00C439F5" w:rsidRDefault="005B108F">
      <w:pPr>
        <w:pStyle w:val="1"/>
        <w:shd w:val="clear" w:color="auto" w:fill="auto"/>
        <w:ind w:left="20" w:right="40" w:firstLine="700"/>
      </w:pPr>
      <w:r>
        <w:t>На региональном уровне Порядок заключения соглашений о защите и поощрении капиталовложений, стороной которых не является Российская Федерация, изменения и прекращения действия таких соглашений, особенностей раскрытия информации о бенефициарных владельцах организации, реализующей проект, утвержден постановлением главы администрации (губернатора) Краснодарского края от 08.11.2022 № 796.</w:t>
      </w:r>
    </w:p>
    <w:p w14:paraId="05209AE6" w14:textId="77777777" w:rsidR="00C439F5" w:rsidRDefault="005B108F">
      <w:pPr>
        <w:pStyle w:val="1"/>
        <w:shd w:val="clear" w:color="auto" w:fill="auto"/>
        <w:ind w:left="20" w:right="40" w:firstLine="700"/>
      </w:pPr>
      <w:r>
        <w:t>Согласно указанных нормативных правовых актов соглашение о защите и поощрении капиталовложений заключается с организацией, реализующей проект, при условии, что такое соглашение предусматривает реализацию нового инвестиционного проекта в одной из сфер российской экономики, за исключением следующих сфер и видов деятельности: игорный бизнес, производство табачных изделий, алкогольной продукции, жидкого топлива, добыча сырой нефти и природного газа, оптовая и розничная торговля, деятельность финансовых организаций, поднадзорных Центральному банку Российской Федерации, создание (строительство) либо реконструкция и (или) модернизация административно-деловых центров и торговых центров (комплексов).</w:t>
      </w:r>
    </w:p>
    <w:p w14:paraId="73139583" w14:textId="451E70FA" w:rsidR="00C439F5" w:rsidRDefault="00C439F5">
      <w:pPr>
        <w:pStyle w:val="1"/>
        <w:shd w:val="clear" w:color="auto" w:fill="auto"/>
        <w:ind w:left="20" w:right="40" w:firstLine="700"/>
      </w:pPr>
    </w:p>
    <w:sectPr w:rsidR="00C439F5" w:rsidSect="00C439F5">
      <w:headerReference w:type="default" r:id="rId6"/>
      <w:type w:val="continuous"/>
      <w:pgSz w:w="11909" w:h="16838"/>
      <w:pgMar w:top="2251" w:right="1289" w:bottom="1622" w:left="128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482316" w14:textId="77777777" w:rsidR="004D50A6" w:rsidRDefault="004D50A6" w:rsidP="00C439F5">
      <w:r>
        <w:separator/>
      </w:r>
    </w:p>
  </w:endnote>
  <w:endnote w:type="continuationSeparator" w:id="0">
    <w:p w14:paraId="16E8CA38" w14:textId="77777777" w:rsidR="004D50A6" w:rsidRDefault="004D50A6" w:rsidP="00C43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611DDC" w14:textId="77777777" w:rsidR="004D50A6" w:rsidRDefault="004D50A6"/>
  </w:footnote>
  <w:footnote w:type="continuationSeparator" w:id="0">
    <w:p w14:paraId="4D5E74F4" w14:textId="77777777" w:rsidR="004D50A6" w:rsidRDefault="004D50A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9E662" w14:textId="77777777" w:rsidR="00C439F5" w:rsidRDefault="00000000">
    <w:pPr>
      <w:rPr>
        <w:sz w:val="2"/>
        <w:szCs w:val="2"/>
      </w:rPr>
    </w:pPr>
    <w:r>
      <w:pict w14:anchorId="4A170F09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179.15pt;margin-top:81.6pt;width:271.45pt;height:12.5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71A898B2" w14:textId="77777777" w:rsidR="00C439F5" w:rsidRDefault="005B108F">
                <w:pPr>
                  <w:pStyle w:val="a6"/>
                  <w:shd w:val="clear" w:color="auto" w:fill="auto"/>
                  <w:spacing w:line="240" w:lineRule="auto"/>
                </w:pPr>
                <w:r>
                  <w:rPr>
                    <w:rStyle w:val="a7"/>
                    <w:b/>
                    <w:bCs/>
                  </w:rPr>
                  <w:t>О защите и поощрении капиталовложений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39F5"/>
    <w:rsid w:val="003A5B31"/>
    <w:rsid w:val="004D50A6"/>
    <w:rsid w:val="005B108F"/>
    <w:rsid w:val="009939E5"/>
    <w:rsid w:val="00C43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2BE259"/>
  <w15:docId w15:val="{50C0EA56-821A-471D-80EB-4FB923887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C439F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439F5"/>
    <w:rPr>
      <w:color w:val="0066CC"/>
      <w:u w:val="single"/>
    </w:rPr>
  </w:style>
  <w:style w:type="character" w:customStyle="1" w:styleId="a4">
    <w:name w:val="Основной текст_"/>
    <w:basedOn w:val="a0"/>
    <w:link w:val="1"/>
    <w:rsid w:val="00C439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5">
    <w:name w:val="Колонтитул_"/>
    <w:basedOn w:val="a0"/>
    <w:link w:val="a6"/>
    <w:rsid w:val="00C439F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7">
    <w:name w:val="Колонтитул"/>
    <w:basedOn w:val="a5"/>
    <w:rsid w:val="00C439F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paragraph" w:customStyle="1" w:styleId="1">
    <w:name w:val="Основной текст1"/>
    <w:basedOn w:val="a"/>
    <w:link w:val="a4"/>
    <w:rsid w:val="00C439F5"/>
    <w:pPr>
      <w:shd w:val="clear" w:color="auto" w:fill="FFFFFF"/>
      <w:spacing w:line="307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6">
    <w:name w:val="Колонтитул"/>
    <w:basedOn w:val="a"/>
    <w:link w:val="a5"/>
    <w:rsid w:val="00C439F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399</Words>
  <Characters>2279</Characters>
  <Application>Microsoft Office Word</Application>
  <DocSecurity>0</DocSecurity>
  <Lines>18</Lines>
  <Paragraphs>5</Paragraphs>
  <ScaleCrop>false</ScaleCrop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Старолеушковского СП Администрация</cp:lastModifiedBy>
  <cp:revision>4</cp:revision>
  <dcterms:created xsi:type="dcterms:W3CDTF">2023-09-25T06:54:00Z</dcterms:created>
  <dcterms:modified xsi:type="dcterms:W3CDTF">2023-09-25T07:06:00Z</dcterms:modified>
</cp:coreProperties>
</file>