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426" w:tblpY="1"/>
        <w:tblOverlap w:val="never"/>
        <w:tblW w:w="5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3591"/>
        <w:gridCol w:w="1103"/>
      </w:tblGrid>
      <w:tr w:rsidR="00112FD6" w:rsidRPr="00491355" w14:paraId="48D100BD" w14:textId="77777777" w:rsidTr="00814975">
        <w:trPr>
          <w:trHeight w:hRule="exact" w:val="1987"/>
        </w:trPr>
        <w:tc>
          <w:tcPr>
            <w:tcW w:w="4694" w:type="dxa"/>
            <w:gridSpan w:val="2"/>
          </w:tcPr>
          <w:p w14:paraId="69F30A02" w14:textId="77777777" w:rsidR="00221CF2" w:rsidRPr="00077672" w:rsidRDefault="00221CF2" w:rsidP="00814975">
            <w:pPr>
              <w:tabs>
                <w:tab w:val="left" w:pos="426"/>
              </w:tabs>
              <w:spacing w:line="216" w:lineRule="auto"/>
              <w:jc w:val="center"/>
              <w:rPr>
                <w:b/>
                <w:szCs w:val="28"/>
              </w:rPr>
            </w:pPr>
            <w:r w:rsidRPr="00077672">
              <w:rPr>
                <w:b/>
                <w:szCs w:val="28"/>
              </w:rPr>
              <w:t>МИНИСТЕРСТВО</w:t>
            </w:r>
          </w:p>
          <w:p w14:paraId="2BD3D53B" w14:textId="77777777" w:rsidR="00221CF2" w:rsidRPr="00077672" w:rsidRDefault="00221CF2" w:rsidP="00814975">
            <w:pPr>
              <w:tabs>
                <w:tab w:val="left" w:pos="426"/>
              </w:tabs>
              <w:spacing w:line="216" w:lineRule="auto"/>
              <w:jc w:val="center"/>
              <w:rPr>
                <w:b/>
                <w:szCs w:val="28"/>
              </w:rPr>
            </w:pPr>
            <w:r w:rsidRPr="00077672">
              <w:rPr>
                <w:b/>
                <w:szCs w:val="28"/>
              </w:rPr>
              <w:t>ЭКОНОМИКИ</w:t>
            </w:r>
          </w:p>
          <w:p w14:paraId="78A7FE7D" w14:textId="77777777" w:rsidR="00221CF2" w:rsidRPr="00077672" w:rsidRDefault="00221CF2" w:rsidP="00814975">
            <w:pPr>
              <w:tabs>
                <w:tab w:val="left" w:pos="426"/>
              </w:tabs>
              <w:spacing w:line="216" w:lineRule="auto"/>
              <w:jc w:val="center"/>
              <w:rPr>
                <w:b/>
                <w:szCs w:val="28"/>
              </w:rPr>
            </w:pPr>
            <w:r w:rsidRPr="00077672">
              <w:rPr>
                <w:b/>
                <w:szCs w:val="28"/>
              </w:rPr>
              <w:t>КРАСНОДАРСКОГО КРАЯ</w:t>
            </w:r>
          </w:p>
          <w:p w14:paraId="5FDAFB3E" w14:textId="77777777" w:rsidR="009F4D7B" w:rsidRPr="000344DF" w:rsidRDefault="009F4D7B" w:rsidP="00814975">
            <w:pPr>
              <w:pStyle w:val="a6"/>
              <w:spacing w:line="216" w:lineRule="auto"/>
              <w:rPr>
                <w:color w:val="000000"/>
                <w:spacing w:val="-6"/>
                <w:sz w:val="8"/>
                <w:szCs w:val="8"/>
              </w:rPr>
            </w:pPr>
          </w:p>
          <w:p w14:paraId="6EE560D9" w14:textId="77777777" w:rsidR="00221CF2" w:rsidRPr="000315AC" w:rsidRDefault="00221CF2" w:rsidP="00814975">
            <w:pPr>
              <w:spacing w:line="223" w:lineRule="auto"/>
              <w:jc w:val="center"/>
              <w:rPr>
                <w:sz w:val="20"/>
              </w:rPr>
            </w:pPr>
            <w:r w:rsidRPr="000315AC">
              <w:rPr>
                <w:sz w:val="20"/>
              </w:rPr>
              <w:t>Красная ул., д. 35, г. Краснодар, 350014</w:t>
            </w:r>
          </w:p>
          <w:p w14:paraId="70C1512D" w14:textId="77777777" w:rsidR="00221CF2" w:rsidRPr="000315AC" w:rsidRDefault="00221CF2" w:rsidP="00814975">
            <w:pPr>
              <w:spacing w:line="223" w:lineRule="auto"/>
              <w:jc w:val="center"/>
              <w:rPr>
                <w:sz w:val="20"/>
              </w:rPr>
            </w:pPr>
            <w:r w:rsidRPr="000315AC">
              <w:rPr>
                <w:sz w:val="20"/>
              </w:rPr>
              <w:t>Тел. (861) 214-51-91, факс (861) 268-34-09</w:t>
            </w:r>
          </w:p>
          <w:p w14:paraId="43541E5D" w14:textId="77777777" w:rsidR="00221CF2" w:rsidRPr="000315AC" w:rsidRDefault="00221CF2" w:rsidP="00814975">
            <w:pPr>
              <w:spacing w:line="223" w:lineRule="auto"/>
              <w:jc w:val="center"/>
              <w:rPr>
                <w:sz w:val="20"/>
              </w:rPr>
            </w:pPr>
            <w:r w:rsidRPr="000315AC">
              <w:rPr>
                <w:sz w:val="20"/>
                <w:lang w:val="en-US"/>
              </w:rPr>
              <w:t>E</w:t>
            </w:r>
            <w:r w:rsidRPr="000315AC">
              <w:rPr>
                <w:sz w:val="20"/>
              </w:rPr>
              <w:t>-</w:t>
            </w:r>
            <w:r w:rsidRPr="000315AC">
              <w:rPr>
                <w:sz w:val="20"/>
                <w:lang w:val="en-US"/>
              </w:rPr>
              <w:t>mail</w:t>
            </w:r>
            <w:r w:rsidRPr="000315AC">
              <w:rPr>
                <w:sz w:val="20"/>
              </w:rPr>
              <w:t xml:space="preserve">: </w:t>
            </w:r>
            <w:r w:rsidRPr="000315AC">
              <w:rPr>
                <w:sz w:val="20"/>
                <w:lang w:val="en-US"/>
              </w:rPr>
              <w:t>economy</w:t>
            </w:r>
            <w:r w:rsidRPr="000315AC">
              <w:rPr>
                <w:sz w:val="20"/>
              </w:rPr>
              <w:t>@</w:t>
            </w:r>
            <w:proofErr w:type="spellStart"/>
            <w:r w:rsidRPr="000315AC">
              <w:rPr>
                <w:sz w:val="20"/>
                <w:lang w:val="en-US"/>
              </w:rPr>
              <w:t>krasnodar</w:t>
            </w:r>
            <w:proofErr w:type="spellEnd"/>
            <w:r w:rsidRPr="000315AC">
              <w:rPr>
                <w:sz w:val="20"/>
              </w:rPr>
              <w:t>.</w:t>
            </w:r>
            <w:proofErr w:type="spellStart"/>
            <w:r w:rsidRPr="000315AC">
              <w:rPr>
                <w:sz w:val="20"/>
                <w:lang w:val="en-US"/>
              </w:rPr>
              <w:t>ru</w:t>
            </w:r>
            <w:proofErr w:type="spellEnd"/>
          </w:p>
          <w:p w14:paraId="0D1DA8BC" w14:textId="77777777" w:rsidR="00112FD6" w:rsidRPr="00A60434" w:rsidRDefault="00221CF2" w:rsidP="00814975">
            <w:pPr>
              <w:spacing w:line="216" w:lineRule="auto"/>
              <w:jc w:val="center"/>
              <w:rPr>
                <w:sz w:val="16"/>
                <w:lang w:val="en-US"/>
              </w:rPr>
            </w:pPr>
            <w:r w:rsidRPr="000315AC">
              <w:rPr>
                <w:sz w:val="20"/>
                <w:lang w:val="en-US"/>
              </w:rPr>
              <w:t>http</w:t>
            </w:r>
            <w:r w:rsidRPr="000315AC">
              <w:rPr>
                <w:sz w:val="20"/>
              </w:rPr>
              <w:t>://</w:t>
            </w:r>
            <w:r w:rsidRPr="000315AC">
              <w:rPr>
                <w:sz w:val="20"/>
                <w:lang w:val="en-US"/>
              </w:rPr>
              <w:t>www</w:t>
            </w:r>
            <w:r w:rsidRPr="000315AC">
              <w:rPr>
                <w:sz w:val="20"/>
              </w:rPr>
              <w:t>.</w:t>
            </w:r>
            <w:r w:rsidRPr="000315AC">
              <w:rPr>
                <w:sz w:val="20"/>
                <w:lang w:val="en-US"/>
              </w:rPr>
              <w:t>economy</w:t>
            </w:r>
            <w:r w:rsidRPr="000315AC">
              <w:rPr>
                <w:sz w:val="20"/>
              </w:rPr>
              <w:t>.</w:t>
            </w:r>
            <w:proofErr w:type="spellStart"/>
            <w:r w:rsidRPr="000315AC">
              <w:rPr>
                <w:sz w:val="20"/>
                <w:lang w:val="en-US"/>
              </w:rPr>
              <w:t>krasnodar</w:t>
            </w:r>
            <w:proofErr w:type="spellEnd"/>
            <w:r w:rsidRPr="000315AC">
              <w:rPr>
                <w:sz w:val="20"/>
              </w:rPr>
              <w:t>.</w:t>
            </w:r>
            <w:proofErr w:type="spellStart"/>
            <w:r w:rsidRPr="000315AC">
              <w:rPr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1103" w:type="dxa"/>
            <w:vMerge w:val="restart"/>
          </w:tcPr>
          <w:p w14:paraId="45DEEAB2" w14:textId="77777777" w:rsidR="00112FD6" w:rsidRPr="00A60434" w:rsidRDefault="00112FD6" w:rsidP="00814975">
            <w:pPr>
              <w:jc w:val="right"/>
              <w:rPr>
                <w:lang w:val="en-US"/>
              </w:rPr>
            </w:pPr>
          </w:p>
          <w:p w14:paraId="13DE8390" w14:textId="77777777" w:rsidR="00112FD6" w:rsidRPr="00A60434" w:rsidRDefault="00112FD6" w:rsidP="00814975">
            <w:pPr>
              <w:jc w:val="right"/>
              <w:rPr>
                <w:lang w:val="en-US"/>
              </w:rPr>
            </w:pPr>
          </w:p>
          <w:p w14:paraId="5A69D712" w14:textId="77777777" w:rsidR="00112FD6" w:rsidRPr="00A60434" w:rsidRDefault="00112FD6" w:rsidP="00814975">
            <w:pPr>
              <w:jc w:val="right"/>
              <w:rPr>
                <w:lang w:val="en-US"/>
              </w:rPr>
            </w:pPr>
          </w:p>
          <w:p w14:paraId="296CAA60" w14:textId="77777777" w:rsidR="00112FD6" w:rsidRPr="00A60434" w:rsidRDefault="00112FD6" w:rsidP="00814975">
            <w:pPr>
              <w:jc w:val="right"/>
              <w:rPr>
                <w:lang w:val="en-US"/>
              </w:rPr>
            </w:pPr>
          </w:p>
        </w:tc>
      </w:tr>
      <w:tr w:rsidR="00112FD6" w14:paraId="6722A2A6" w14:textId="77777777" w:rsidTr="00814975">
        <w:trPr>
          <w:trHeight w:hRule="exact" w:val="436"/>
        </w:trPr>
        <w:tc>
          <w:tcPr>
            <w:tcW w:w="4694" w:type="dxa"/>
            <w:gridSpan w:val="2"/>
            <w:vAlign w:val="bottom"/>
          </w:tcPr>
          <w:p w14:paraId="151620AA" w14:textId="60D781DB" w:rsidR="00112FD6" w:rsidRPr="00CC3EC9" w:rsidRDefault="00112FD6" w:rsidP="008149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3" w:type="dxa"/>
            <w:vMerge/>
          </w:tcPr>
          <w:p w14:paraId="0CEFD09C" w14:textId="77777777" w:rsidR="00112FD6" w:rsidRPr="00B50734" w:rsidRDefault="00112FD6" w:rsidP="00814975">
            <w:pPr>
              <w:ind w:hanging="76"/>
              <w:rPr>
                <w:sz w:val="20"/>
                <w:szCs w:val="20"/>
              </w:rPr>
            </w:pPr>
          </w:p>
        </w:tc>
      </w:tr>
      <w:tr w:rsidR="00814975" w:rsidRPr="00697316" w14:paraId="55B2ECDE" w14:textId="77777777" w:rsidTr="00814975">
        <w:trPr>
          <w:gridAfter w:val="2"/>
          <w:wAfter w:w="4694" w:type="dxa"/>
          <w:trHeight w:hRule="exact" w:val="510"/>
        </w:trPr>
        <w:tc>
          <w:tcPr>
            <w:tcW w:w="1103" w:type="dxa"/>
            <w:vAlign w:val="bottom"/>
          </w:tcPr>
          <w:p w14:paraId="58D09A0E" w14:textId="77777777" w:rsidR="00814975" w:rsidRPr="00697316" w:rsidRDefault="00814975" w:rsidP="00814975">
            <w:pPr>
              <w:ind w:hanging="76"/>
              <w:rPr>
                <w:sz w:val="20"/>
                <w:szCs w:val="20"/>
              </w:rPr>
            </w:pPr>
          </w:p>
        </w:tc>
      </w:tr>
    </w:tbl>
    <w:p w14:paraId="4C35DC0F" w14:textId="77777777" w:rsidR="00112FD6" w:rsidRDefault="00866DFB" w:rsidP="00A3292D">
      <w:pPr>
        <w:spacing w:line="223" w:lineRule="auto"/>
        <w:rPr>
          <w:color w:val="000000" w:themeColor="text1"/>
        </w:rPr>
      </w:pPr>
      <w:r>
        <w:rPr>
          <w:color w:val="000000" w:themeColor="text1"/>
        </w:rPr>
        <w:t>Глав</w:t>
      </w:r>
      <w:r w:rsidR="0072679E">
        <w:rPr>
          <w:color w:val="000000" w:themeColor="text1"/>
        </w:rPr>
        <w:t>ам</w:t>
      </w:r>
      <w:r>
        <w:rPr>
          <w:color w:val="000000" w:themeColor="text1"/>
        </w:rPr>
        <w:t xml:space="preserve"> муниципальн</w:t>
      </w:r>
      <w:r w:rsidR="0072679E">
        <w:rPr>
          <w:color w:val="000000" w:themeColor="text1"/>
        </w:rPr>
        <w:t>ых</w:t>
      </w:r>
    </w:p>
    <w:p w14:paraId="49481C5E" w14:textId="77777777" w:rsidR="00112FD6" w:rsidRDefault="00866DFB" w:rsidP="00A3292D">
      <w:pPr>
        <w:spacing w:line="223" w:lineRule="auto"/>
        <w:rPr>
          <w:color w:val="000000" w:themeColor="text1"/>
        </w:rPr>
      </w:pPr>
      <w:r>
        <w:rPr>
          <w:color w:val="000000" w:themeColor="text1"/>
        </w:rPr>
        <w:t>образовани</w:t>
      </w:r>
      <w:r w:rsidR="0072679E">
        <w:rPr>
          <w:color w:val="000000" w:themeColor="text1"/>
        </w:rPr>
        <w:t>й</w:t>
      </w:r>
    </w:p>
    <w:p w14:paraId="6E7511B8" w14:textId="77777777" w:rsidR="00112FD6" w:rsidRDefault="0072679E" w:rsidP="00A3292D">
      <w:pPr>
        <w:spacing w:line="223" w:lineRule="auto"/>
        <w:rPr>
          <w:color w:val="000000" w:themeColor="text1"/>
        </w:rPr>
      </w:pPr>
      <w:r>
        <w:rPr>
          <w:color w:val="000000" w:themeColor="text1"/>
        </w:rPr>
        <w:t>Краснодарского края</w:t>
      </w:r>
    </w:p>
    <w:p w14:paraId="1C35BC4D" w14:textId="77777777" w:rsidR="00112FD6" w:rsidRDefault="00112FD6" w:rsidP="00A3292D">
      <w:pPr>
        <w:spacing w:line="223" w:lineRule="auto"/>
        <w:rPr>
          <w:color w:val="000000" w:themeColor="text1"/>
        </w:rPr>
      </w:pPr>
    </w:p>
    <w:p w14:paraId="5485A492" w14:textId="77777777" w:rsidR="00112FD6" w:rsidRDefault="00112FD6" w:rsidP="00A3292D">
      <w:pPr>
        <w:spacing w:line="223" w:lineRule="auto"/>
        <w:rPr>
          <w:color w:val="000000" w:themeColor="text1"/>
        </w:rPr>
      </w:pPr>
    </w:p>
    <w:p w14:paraId="260763A3" w14:textId="77777777" w:rsidR="00112FD6" w:rsidRDefault="00112FD6" w:rsidP="00A3292D">
      <w:pPr>
        <w:spacing w:line="223" w:lineRule="auto"/>
        <w:rPr>
          <w:color w:val="000000" w:themeColor="text1"/>
        </w:rPr>
      </w:pPr>
    </w:p>
    <w:p w14:paraId="04861B97" w14:textId="77777777" w:rsidR="0072679E" w:rsidRDefault="0072679E" w:rsidP="00A3292D">
      <w:pPr>
        <w:spacing w:line="223" w:lineRule="auto"/>
        <w:rPr>
          <w:color w:val="000000" w:themeColor="text1"/>
        </w:rPr>
      </w:pPr>
    </w:p>
    <w:p w14:paraId="27DD2C40" w14:textId="77777777" w:rsidR="00112FD6" w:rsidRDefault="00112FD6" w:rsidP="00A3292D">
      <w:pPr>
        <w:spacing w:line="223" w:lineRule="auto"/>
        <w:rPr>
          <w:color w:val="000000" w:themeColor="text1"/>
        </w:rPr>
      </w:pPr>
    </w:p>
    <w:p w14:paraId="6AF75629" w14:textId="77777777" w:rsidR="006B30AC" w:rsidRDefault="006B30AC" w:rsidP="00A3292D">
      <w:pPr>
        <w:spacing w:line="223" w:lineRule="auto"/>
        <w:rPr>
          <w:color w:val="000000" w:themeColor="text1"/>
        </w:rPr>
      </w:pPr>
    </w:p>
    <w:p w14:paraId="2DB1449A" w14:textId="77777777" w:rsidR="009F4D7B" w:rsidRDefault="009F4D7B" w:rsidP="00A3292D">
      <w:pPr>
        <w:spacing w:line="223" w:lineRule="auto"/>
        <w:rPr>
          <w:color w:val="000000" w:themeColor="text1"/>
        </w:rPr>
      </w:pPr>
    </w:p>
    <w:p w14:paraId="04A19C65" w14:textId="77777777" w:rsidR="00C03D50" w:rsidRDefault="00C03D50" w:rsidP="00A3292D">
      <w:pPr>
        <w:spacing w:line="223" w:lineRule="auto"/>
        <w:rPr>
          <w:color w:val="000000" w:themeColor="text1"/>
        </w:rPr>
      </w:pPr>
    </w:p>
    <w:p w14:paraId="46F97701" w14:textId="77777777" w:rsidR="009D2113" w:rsidRDefault="00D110B3" w:rsidP="00A3292D">
      <w:pPr>
        <w:spacing w:line="223" w:lineRule="auto"/>
        <w:rPr>
          <w:color w:val="000000" w:themeColor="text1"/>
        </w:rPr>
      </w:pPr>
      <w:r>
        <w:rPr>
          <w:color w:val="000000" w:themeColor="text1"/>
        </w:rPr>
        <w:t xml:space="preserve">О </w:t>
      </w:r>
      <w:r w:rsidR="0056653D">
        <w:rPr>
          <w:color w:val="000000" w:themeColor="text1"/>
        </w:rPr>
        <w:t xml:space="preserve">просветительской работе </w:t>
      </w:r>
    </w:p>
    <w:p w14:paraId="6B57308F" w14:textId="77777777" w:rsidR="00266A74" w:rsidRDefault="0056653D" w:rsidP="00A3292D">
      <w:pPr>
        <w:spacing w:line="223" w:lineRule="auto"/>
        <w:rPr>
          <w:color w:val="000000" w:themeColor="text1"/>
        </w:rPr>
      </w:pPr>
      <w:r>
        <w:rPr>
          <w:color w:val="000000" w:themeColor="text1"/>
        </w:rPr>
        <w:t>по финансовой грамотности</w:t>
      </w:r>
    </w:p>
    <w:p w14:paraId="0AEEDDEE" w14:textId="77777777" w:rsidR="00266A74" w:rsidRDefault="00266A74" w:rsidP="00A3292D">
      <w:pPr>
        <w:spacing w:line="223" w:lineRule="auto"/>
        <w:rPr>
          <w:color w:val="000000" w:themeColor="text1"/>
        </w:rPr>
      </w:pPr>
    </w:p>
    <w:p w14:paraId="08C4B03B" w14:textId="77777777" w:rsidR="0072679E" w:rsidRDefault="0072679E" w:rsidP="00A3292D">
      <w:pPr>
        <w:spacing w:line="223" w:lineRule="auto"/>
        <w:ind w:firstLine="709"/>
        <w:jc w:val="both"/>
        <w:rPr>
          <w:szCs w:val="28"/>
        </w:rPr>
      </w:pPr>
    </w:p>
    <w:p w14:paraId="7CA986D2" w14:textId="77777777" w:rsidR="00FC68D5" w:rsidRDefault="007D7D58" w:rsidP="00596617">
      <w:pPr>
        <w:ind w:firstLine="851"/>
        <w:jc w:val="both"/>
        <w:rPr>
          <w:szCs w:val="36"/>
        </w:rPr>
      </w:pPr>
      <w:r>
        <w:rPr>
          <w:szCs w:val="36"/>
        </w:rPr>
        <w:t xml:space="preserve">В рамках мероприятий Межведомственного координационного совета </w:t>
      </w:r>
      <w:r w:rsidRPr="007D7D58">
        <w:rPr>
          <w:szCs w:val="36"/>
        </w:rPr>
        <w:t xml:space="preserve">по реализации в Краснодарском крае </w:t>
      </w:r>
      <w:r>
        <w:rPr>
          <w:szCs w:val="36"/>
        </w:rPr>
        <w:t>«</w:t>
      </w:r>
      <w:r w:rsidRPr="007D7D58">
        <w:rPr>
          <w:szCs w:val="36"/>
        </w:rPr>
        <w:t>Стратегии повышения финансовой грамотности в Российской Федерации на 2017-2023 годы</w:t>
      </w:r>
      <w:r>
        <w:rPr>
          <w:szCs w:val="36"/>
        </w:rPr>
        <w:t>»</w:t>
      </w:r>
      <w:r w:rsidR="009B47C7">
        <w:rPr>
          <w:szCs w:val="36"/>
        </w:rPr>
        <w:t xml:space="preserve"> (далее – Межведомственный координационный совет)</w:t>
      </w:r>
      <w:r w:rsidRPr="007D7D58">
        <w:rPr>
          <w:szCs w:val="36"/>
        </w:rPr>
        <w:t xml:space="preserve"> </w:t>
      </w:r>
      <w:r w:rsidR="00F71ED2">
        <w:rPr>
          <w:szCs w:val="36"/>
        </w:rPr>
        <w:t>с целью повышения финансовой грамотности населения Краснодарского края</w:t>
      </w:r>
      <w:r w:rsidR="005857F9">
        <w:rPr>
          <w:szCs w:val="36"/>
        </w:rPr>
        <w:t xml:space="preserve"> </w:t>
      </w:r>
      <w:r w:rsidR="00FC68D5">
        <w:rPr>
          <w:szCs w:val="36"/>
        </w:rPr>
        <w:t xml:space="preserve">используются различные средства информирования населения: </w:t>
      </w:r>
    </w:p>
    <w:p w14:paraId="0EA619C2" w14:textId="77777777" w:rsidR="00FC68D5" w:rsidRDefault="00DC122E" w:rsidP="00596617">
      <w:pPr>
        <w:ind w:firstLine="851"/>
        <w:jc w:val="both"/>
        <w:rPr>
          <w:szCs w:val="36"/>
        </w:rPr>
      </w:pPr>
      <w:r>
        <w:rPr>
          <w:szCs w:val="36"/>
        </w:rPr>
        <w:t>р</w:t>
      </w:r>
      <w:r w:rsidR="00FC68D5">
        <w:rPr>
          <w:szCs w:val="36"/>
        </w:rPr>
        <w:t>азмещение информационных листовок в местах общественного пользования, транспорта;</w:t>
      </w:r>
    </w:p>
    <w:p w14:paraId="1536D782" w14:textId="77777777" w:rsidR="009B47C7" w:rsidRDefault="00DC122E" w:rsidP="00B73D77">
      <w:pPr>
        <w:ind w:firstLine="851"/>
        <w:jc w:val="both"/>
        <w:rPr>
          <w:szCs w:val="36"/>
        </w:rPr>
      </w:pPr>
      <w:r>
        <w:rPr>
          <w:szCs w:val="36"/>
        </w:rPr>
        <w:t>публикация информац</w:t>
      </w:r>
      <w:r w:rsidR="00B73D77">
        <w:rPr>
          <w:szCs w:val="36"/>
        </w:rPr>
        <w:t xml:space="preserve">ии </w:t>
      </w:r>
      <w:r>
        <w:rPr>
          <w:szCs w:val="36"/>
        </w:rPr>
        <w:t>в</w:t>
      </w:r>
      <w:r w:rsidR="00273811">
        <w:rPr>
          <w:szCs w:val="36"/>
        </w:rPr>
        <w:t xml:space="preserve"> средствах массовой информации</w:t>
      </w:r>
      <w:r w:rsidR="009B47C7" w:rsidRPr="009B47C7">
        <w:rPr>
          <w:szCs w:val="36"/>
        </w:rPr>
        <w:t xml:space="preserve"> </w:t>
      </w:r>
      <w:r w:rsidR="009B47C7">
        <w:rPr>
          <w:szCs w:val="36"/>
        </w:rPr>
        <w:t>и социальных сетях;</w:t>
      </w:r>
    </w:p>
    <w:p w14:paraId="73F65A42" w14:textId="77777777" w:rsidR="009B47C7" w:rsidRDefault="009B47C7" w:rsidP="00B73D77">
      <w:pPr>
        <w:ind w:firstLine="851"/>
        <w:jc w:val="both"/>
        <w:rPr>
          <w:szCs w:val="36"/>
        </w:rPr>
      </w:pPr>
      <w:r>
        <w:rPr>
          <w:szCs w:val="36"/>
        </w:rPr>
        <w:t>трансляция короткометражных сюжетов на больших светодиодных экранах города, общественного транспорта, отделений Многофункциональных центров.</w:t>
      </w:r>
    </w:p>
    <w:p w14:paraId="4CF1937B" w14:textId="77777777" w:rsidR="003B3C1E" w:rsidRDefault="009B47C7" w:rsidP="00B73D77">
      <w:pPr>
        <w:ind w:firstLine="851"/>
        <w:jc w:val="both"/>
        <w:rPr>
          <w:szCs w:val="36"/>
        </w:rPr>
      </w:pPr>
      <w:r>
        <w:rPr>
          <w:szCs w:val="36"/>
        </w:rPr>
        <w:t xml:space="preserve">Одним из направлений данной работы и задачей Межведомственного координационного совета является повышение информированности населения о правилах </w:t>
      </w:r>
      <w:r w:rsidR="00155091">
        <w:rPr>
          <w:szCs w:val="36"/>
        </w:rPr>
        <w:t>безопасных покуп</w:t>
      </w:r>
      <w:r w:rsidR="009E1804">
        <w:rPr>
          <w:szCs w:val="36"/>
        </w:rPr>
        <w:t>ок</w:t>
      </w:r>
      <w:r>
        <w:rPr>
          <w:szCs w:val="36"/>
        </w:rPr>
        <w:t xml:space="preserve"> в интернете, распространенных схемах мошенничества и предупреждения населения о возможных рисках в </w:t>
      </w:r>
      <w:proofErr w:type="spellStart"/>
      <w:r>
        <w:rPr>
          <w:szCs w:val="36"/>
        </w:rPr>
        <w:t>кибепространстве</w:t>
      </w:r>
      <w:proofErr w:type="spellEnd"/>
      <w:r>
        <w:rPr>
          <w:szCs w:val="36"/>
        </w:rPr>
        <w:t>.</w:t>
      </w:r>
      <w:r w:rsidR="009E1804">
        <w:rPr>
          <w:szCs w:val="36"/>
        </w:rPr>
        <w:t xml:space="preserve"> </w:t>
      </w:r>
      <w:r w:rsidR="003B3C1E">
        <w:rPr>
          <w:szCs w:val="36"/>
        </w:rPr>
        <w:t xml:space="preserve">Так, в октябре 2021 года Южным ГУ Банка России </w:t>
      </w:r>
      <w:r w:rsidR="009E1804">
        <w:rPr>
          <w:szCs w:val="36"/>
        </w:rPr>
        <w:t xml:space="preserve">в рамках </w:t>
      </w:r>
      <w:r w:rsidR="009E1804" w:rsidRPr="007D7D58">
        <w:rPr>
          <w:szCs w:val="36"/>
        </w:rPr>
        <w:t>Стратегии повышения финансовой грамотности в Российской Федерации на 2017-2023 годы</w:t>
      </w:r>
      <w:r w:rsidR="009E1804">
        <w:rPr>
          <w:szCs w:val="36"/>
        </w:rPr>
        <w:t xml:space="preserve"> </w:t>
      </w:r>
      <w:r w:rsidR="003B3C1E">
        <w:rPr>
          <w:szCs w:val="36"/>
        </w:rPr>
        <w:t xml:space="preserve">был </w:t>
      </w:r>
      <w:r w:rsidR="009E1804">
        <w:rPr>
          <w:szCs w:val="36"/>
        </w:rPr>
        <w:t xml:space="preserve">запущен </w:t>
      </w:r>
      <w:r w:rsidR="005C77F2">
        <w:rPr>
          <w:szCs w:val="36"/>
        </w:rPr>
        <w:t xml:space="preserve">проект «Неделя </w:t>
      </w:r>
      <w:proofErr w:type="spellStart"/>
      <w:r w:rsidR="005C77F2">
        <w:rPr>
          <w:szCs w:val="36"/>
        </w:rPr>
        <w:t>киберграмотности</w:t>
      </w:r>
      <w:proofErr w:type="spellEnd"/>
      <w:r w:rsidR="003B3C1E">
        <w:rPr>
          <w:szCs w:val="36"/>
        </w:rPr>
        <w:t>». По информации организаторов проекта впервые был задействован мобильный комплекс оповещения населения</w:t>
      </w:r>
      <w:r w:rsidR="00A13DB8">
        <w:rPr>
          <w:szCs w:val="36"/>
        </w:rPr>
        <w:t xml:space="preserve"> города</w:t>
      </w:r>
      <w:r w:rsidR="003B3C1E">
        <w:rPr>
          <w:szCs w:val="36"/>
        </w:rPr>
        <w:t xml:space="preserve"> Краснодар</w:t>
      </w:r>
      <w:r w:rsidR="009E1804">
        <w:rPr>
          <w:szCs w:val="36"/>
        </w:rPr>
        <w:t>а</w:t>
      </w:r>
      <w:r w:rsidR="003B3C1E">
        <w:rPr>
          <w:szCs w:val="36"/>
        </w:rPr>
        <w:t>, который зарекомендовал себя как один из действенных средств информирования жителей города.</w:t>
      </w:r>
    </w:p>
    <w:p w14:paraId="6AB3B91C" w14:textId="77777777" w:rsidR="00155091" w:rsidRDefault="00155091" w:rsidP="00155091">
      <w:pPr>
        <w:ind w:firstLine="851"/>
        <w:jc w:val="both"/>
        <w:rPr>
          <w:szCs w:val="36"/>
        </w:rPr>
      </w:pPr>
      <w:r>
        <w:rPr>
          <w:szCs w:val="36"/>
        </w:rPr>
        <w:t xml:space="preserve">На основании изложенного, в рамках финансового просвещения населения Краснодарского края по актуальным вопросам личных финансов и защиты прав потребителей финансовых услуг, просим </w:t>
      </w:r>
      <w:r w:rsidRPr="00A13DB8">
        <w:rPr>
          <w:szCs w:val="36"/>
        </w:rPr>
        <w:t xml:space="preserve">разместить </w:t>
      </w:r>
      <w:r>
        <w:rPr>
          <w:szCs w:val="36"/>
        </w:rPr>
        <w:t>ссылки на официальном сайте</w:t>
      </w:r>
      <w:r w:rsidRPr="00A13DB8">
        <w:rPr>
          <w:szCs w:val="36"/>
        </w:rPr>
        <w:t xml:space="preserve"> администрации муниципального образования, сайтах городских (сельских) поселений</w:t>
      </w:r>
      <w:r>
        <w:rPr>
          <w:szCs w:val="36"/>
        </w:rPr>
        <w:t xml:space="preserve"> во вкладке «Финансовое просвещение» </w:t>
      </w:r>
      <w:r w:rsidRPr="00A13DB8">
        <w:rPr>
          <w:szCs w:val="36"/>
        </w:rPr>
        <w:t>с возможностью прямого перехода</w:t>
      </w:r>
      <w:r>
        <w:rPr>
          <w:szCs w:val="36"/>
        </w:rPr>
        <w:t>:</w:t>
      </w:r>
    </w:p>
    <w:p w14:paraId="0BD168CD" w14:textId="77777777" w:rsidR="00155091" w:rsidRDefault="00155091" w:rsidP="00155091">
      <w:pPr>
        <w:ind w:firstLine="851"/>
        <w:jc w:val="both"/>
        <w:rPr>
          <w:szCs w:val="36"/>
        </w:rPr>
      </w:pPr>
      <w:r>
        <w:rPr>
          <w:szCs w:val="36"/>
        </w:rPr>
        <w:lastRenderedPageBreak/>
        <w:t>на п</w:t>
      </w:r>
      <w:r w:rsidRPr="00497DDD">
        <w:rPr>
          <w:szCs w:val="36"/>
        </w:rPr>
        <w:t xml:space="preserve">ортал </w:t>
      </w:r>
      <w:r>
        <w:rPr>
          <w:szCs w:val="36"/>
        </w:rPr>
        <w:t>«</w:t>
      </w:r>
      <w:proofErr w:type="spellStart"/>
      <w:r>
        <w:rPr>
          <w:szCs w:val="36"/>
        </w:rPr>
        <w:t>Моифинансы.рф</w:t>
      </w:r>
      <w:proofErr w:type="spellEnd"/>
      <w:r>
        <w:rPr>
          <w:szCs w:val="36"/>
        </w:rPr>
        <w:t>»</w:t>
      </w:r>
      <w:r w:rsidRPr="00497DDD">
        <w:rPr>
          <w:szCs w:val="36"/>
        </w:rPr>
        <w:t xml:space="preserve">: </w:t>
      </w:r>
      <w:hyperlink r:id="rId7" w:history="1">
        <w:r w:rsidRPr="00497DDD">
          <w:rPr>
            <w:rStyle w:val="a3"/>
            <w:color w:val="auto"/>
            <w:szCs w:val="36"/>
            <w:u w:val="none"/>
          </w:rPr>
          <w:t>https://моифинансы.рф/</w:t>
        </w:r>
      </w:hyperlink>
      <w:r w:rsidRPr="00497DDD">
        <w:rPr>
          <w:szCs w:val="36"/>
        </w:rPr>
        <w:t>, который создан Министерство</w:t>
      </w:r>
      <w:r>
        <w:rPr>
          <w:szCs w:val="36"/>
        </w:rPr>
        <w:t>м финансов Российской Федерации;</w:t>
      </w:r>
    </w:p>
    <w:p w14:paraId="7BAE3D16" w14:textId="77777777" w:rsidR="00155091" w:rsidRPr="00F760FA" w:rsidRDefault="00155091" w:rsidP="00155091">
      <w:pPr>
        <w:ind w:firstLine="851"/>
        <w:jc w:val="both"/>
        <w:rPr>
          <w:szCs w:val="36"/>
        </w:rPr>
      </w:pPr>
      <w:r w:rsidRPr="002337CF">
        <w:rPr>
          <w:szCs w:val="36"/>
        </w:rPr>
        <w:t xml:space="preserve">на социальные сети Инстаграм: </w:t>
      </w:r>
      <w:hyperlink r:id="rId8" w:history="1">
        <w:r w:rsidRPr="002337CF">
          <w:rPr>
            <w:rStyle w:val="a3"/>
            <w:color w:val="auto"/>
            <w:szCs w:val="36"/>
            <w:u w:val="none"/>
            <w:lang w:val="en-US"/>
          </w:rPr>
          <w:t>www</w:t>
        </w:r>
        <w:r w:rsidRPr="002337CF">
          <w:rPr>
            <w:rStyle w:val="a3"/>
            <w:color w:val="auto"/>
            <w:szCs w:val="36"/>
            <w:u w:val="none"/>
          </w:rPr>
          <w:t>.instagram.com/moifinanci</w:t>
        </w:r>
      </w:hyperlink>
      <w:r w:rsidRPr="002337CF">
        <w:rPr>
          <w:szCs w:val="36"/>
        </w:rPr>
        <w:t xml:space="preserve">; </w:t>
      </w:r>
      <w:r w:rsidRPr="002337CF">
        <w:rPr>
          <w:szCs w:val="36"/>
          <w:lang w:val="en-US"/>
        </w:rPr>
        <w:t>Facebook</w:t>
      </w:r>
      <w:r>
        <w:rPr>
          <w:szCs w:val="36"/>
        </w:rPr>
        <w:t>:</w:t>
      </w:r>
      <w:r w:rsidRPr="002337CF">
        <w:rPr>
          <w:szCs w:val="36"/>
        </w:rPr>
        <w:t xml:space="preserve"> </w:t>
      </w:r>
      <w:hyperlink r:id="rId9" w:history="1">
        <w:r w:rsidRPr="002337CF">
          <w:rPr>
            <w:rStyle w:val="a3"/>
            <w:color w:val="auto"/>
            <w:szCs w:val="36"/>
            <w:u w:val="none"/>
          </w:rPr>
          <w:t>https://www.facebook.com/moifinanci</w:t>
        </w:r>
      </w:hyperlink>
      <w:r w:rsidRPr="002337CF">
        <w:rPr>
          <w:szCs w:val="36"/>
        </w:rPr>
        <w:t xml:space="preserve">; ВКонтакте: </w:t>
      </w:r>
      <w:hyperlink r:id="rId10" w:history="1">
        <w:r w:rsidRPr="002337CF">
          <w:rPr>
            <w:rStyle w:val="a3"/>
            <w:color w:val="auto"/>
            <w:szCs w:val="36"/>
            <w:u w:val="none"/>
          </w:rPr>
          <w:t>https://vk.com/moifinancy</w:t>
        </w:r>
      </w:hyperlink>
      <w:r>
        <w:rPr>
          <w:szCs w:val="36"/>
        </w:rPr>
        <w:t>;</w:t>
      </w:r>
      <w:r w:rsidRPr="002337CF">
        <w:rPr>
          <w:szCs w:val="36"/>
        </w:rPr>
        <w:t xml:space="preserve"> </w:t>
      </w:r>
      <w:proofErr w:type="spellStart"/>
      <w:r>
        <w:rPr>
          <w:szCs w:val="36"/>
        </w:rPr>
        <w:t>Яндекс.Дзен</w:t>
      </w:r>
      <w:proofErr w:type="spellEnd"/>
      <w:r>
        <w:rPr>
          <w:szCs w:val="36"/>
        </w:rPr>
        <w:t xml:space="preserve">: </w:t>
      </w:r>
      <w:hyperlink r:id="rId11" w:history="1">
        <w:r w:rsidRPr="00155091">
          <w:rPr>
            <w:rStyle w:val="a3"/>
            <w:color w:val="auto"/>
            <w:szCs w:val="36"/>
            <w:u w:val="none"/>
          </w:rPr>
          <w:t>https://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zen</w:t>
        </w:r>
        <w:r w:rsidRPr="00155091">
          <w:rPr>
            <w:rStyle w:val="a3"/>
            <w:color w:val="auto"/>
            <w:szCs w:val="36"/>
            <w:u w:val="none"/>
          </w:rPr>
          <w:t>.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yandex</w:t>
        </w:r>
        <w:r w:rsidRPr="00155091">
          <w:rPr>
            <w:rStyle w:val="a3"/>
            <w:color w:val="auto"/>
            <w:szCs w:val="36"/>
            <w:u w:val="none"/>
          </w:rPr>
          <w:t>.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ru</w:t>
        </w:r>
        <w:r w:rsidRPr="00155091">
          <w:rPr>
            <w:rStyle w:val="a3"/>
            <w:color w:val="auto"/>
            <w:szCs w:val="36"/>
            <w:u w:val="none"/>
          </w:rPr>
          <w:t>/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id</w:t>
        </w:r>
        <w:r w:rsidRPr="00155091">
          <w:rPr>
            <w:rStyle w:val="a3"/>
            <w:color w:val="auto"/>
            <w:szCs w:val="36"/>
            <w:u w:val="none"/>
          </w:rPr>
          <w:t>/60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e</w:t>
        </w:r>
        <w:r w:rsidRPr="00155091">
          <w:rPr>
            <w:rStyle w:val="a3"/>
            <w:color w:val="auto"/>
            <w:szCs w:val="36"/>
            <w:u w:val="none"/>
          </w:rPr>
          <w:t>586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f</w:t>
        </w:r>
        <w:r w:rsidRPr="00155091">
          <w:rPr>
            <w:rStyle w:val="a3"/>
            <w:color w:val="auto"/>
            <w:szCs w:val="36"/>
            <w:u w:val="none"/>
          </w:rPr>
          <w:t>7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a</w:t>
        </w:r>
        <w:r w:rsidRPr="00155091">
          <w:rPr>
            <w:rStyle w:val="a3"/>
            <w:color w:val="auto"/>
            <w:szCs w:val="36"/>
            <w:u w:val="none"/>
          </w:rPr>
          <w:t>6457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f</w:t>
        </w:r>
        <w:r w:rsidRPr="00155091">
          <w:rPr>
            <w:rStyle w:val="a3"/>
            <w:color w:val="auto"/>
            <w:szCs w:val="36"/>
            <w:u w:val="none"/>
          </w:rPr>
          <w:t>269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c</w:t>
        </w:r>
        <w:r w:rsidRPr="00155091">
          <w:rPr>
            <w:rStyle w:val="a3"/>
            <w:color w:val="auto"/>
            <w:szCs w:val="36"/>
            <w:u w:val="none"/>
          </w:rPr>
          <w:t>6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f</w:t>
        </w:r>
        <w:r w:rsidRPr="00155091">
          <w:rPr>
            <w:rStyle w:val="a3"/>
            <w:color w:val="auto"/>
            <w:szCs w:val="36"/>
            <w:u w:val="none"/>
          </w:rPr>
          <w:t>6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bf</w:t>
        </w:r>
        <w:r w:rsidRPr="00155091">
          <w:rPr>
            <w:rStyle w:val="a3"/>
            <w:color w:val="auto"/>
            <w:szCs w:val="36"/>
            <w:u w:val="none"/>
          </w:rPr>
          <w:t>4?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lang</w:t>
        </w:r>
        <w:r w:rsidRPr="00155091">
          <w:rPr>
            <w:rStyle w:val="a3"/>
            <w:color w:val="auto"/>
            <w:szCs w:val="36"/>
            <w:u w:val="none"/>
          </w:rPr>
          <w:t>=</w:t>
        </w:r>
        <w:r w:rsidRPr="00155091">
          <w:rPr>
            <w:rStyle w:val="a3"/>
            <w:color w:val="auto"/>
            <w:szCs w:val="36"/>
            <w:u w:val="none"/>
            <w:lang w:val="en-US"/>
          </w:rPr>
          <w:t>ru</w:t>
        </w:r>
      </w:hyperlink>
      <w:r w:rsidRPr="00155091">
        <w:rPr>
          <w:szCs w:val="36"/>
        </w:rPr>
        <w:t>;</w:t>
      </w:r>
      <w:r>
        <w:rPr>
          <w:szCs w:val="36"/>
        </w:rPr>
        <w:t xml:space="preserve"> </w:t>
      </w:r>
      <w:proofErr w:type="spellStart"/>
      <w:r w:rsidRPr="00F760FA">
        <w:rPr>
          <w:szCs w:val="36"/>
        </w:rPr>
        <w:t>Телеграм</w:t>
      </w:r>
      <w:proofErr w:type="spellEnd"/>
      <w:r w:rsidRPr="00F760FA">
        <w:rPr>
          <w:szCs w:val="36"/>
        </w:rPr>
        <w:t xml:space="preserve">: </w:t>
      </w:r>
      <w:hyperlink r:id="rId12" w:history="1">
        <w:r w:rsidRPr="00F760FA">
          <w:rPr>
            <w:rStyle w:val="a3"/>
            <w:color w:val="auto"/>
            <w:szCs w:val="36"/>
            <w:u w:val="none"/>
          </w:rPr>
          <w:t>https://</w:t>
        </w:r>
        <w:r w:rsidRPr="00F760FA">
          <w:rPr>
            <w:rStyle w:val="a3"/>
            <w:color w:val="auto"/>
            <w:szCs w:val="36"/>
            <w:u w:val="none"/>
            <w:lang w:val="en-US"/>
          </w:rPr>
          <w:t>t</w:t>
        </w:r>
        <w:r w:rsidRPr="00F760FA">
          <w:rPr>
            <w:rStyle w:val="a3"/>
            <w:color w:val="auto"/>
            <w:szCs w:val="36"/>
            <w:u w:val="none"/>
          </w:rPr>
          <w:t>.</w:t>
        </w:r>
        <w:r w:rsidRPr="00F760FA">
          <w:rPr>
            <w:rStyle w:val="a3"/>
            <w:color w:val="auto"/>
            <w:szCs w:val="36"/>
            <w:u w:val="none"/>
            <w:lang w:val="en-US"/>
          </w:rPr>
          <w:t>me</w:t>
        </w:r>
        <w:r w:rsidRPr="00F760FA">
          <w:rPr>
            <w:rStyle w:val="a3"/>
            <w:color w:val="auto"/>
            <w:szCs w:val="36"/>
            <w:u w:val="none"/>
          </w:rPr>
          <w:t>/</w:t>
        </w:r>
        <w:r w:rsidRPr="00F760FA">
          <w:rPr>
            <w:rStyle w:val="a3"/>
            <w:color w:val="auto"/>
            <w:szCs w:val="36"/>
            <w:u w:val="none"/>
            <w:lang w:val="en-US"/>
          </w:rPr>
          <w:t>FinZozhExpert</w:t>
        </w:r>
      </w:hyperlink>
      <w:r>
        <w:rPr>
          <w:szCs w:val="36"/>
        </w:rPr>
        <w:t>;</w:t>
      </w:r>
    </w:p>
    <w:p w14:paraId="666A732B" w14:textId="77777777" w:rsidR="00155091" w:rsidRPr="00497DDD" w:rsidRDefault="00155091" w:rsidP="00155091">
      <w:pPr>
        <w:ind w:firstLine="851"/>
        <w:jc w:val="both"/>
        <w:rPr>
          <w:szCs w:val="36"/>
        </w:rPr>
      </w:pPr>
      <w:r>
        <w:rPr>
          <w:szCs w:val="36"/>
        </w:rPr>
        <w:t xml:space="preserve">на </w:t>
      </w:r>
      <w:r w:rsidRPr="00497DDD">
        <w:rPr>
          <w:szCs w:val="36"/>
        </w:rPr>
        <w:t xml:space="preserve">сайт «Финансовая культура»: </w:t>
      </w:r>
      <w:hyperlink r:id="rId13" w:history="1">
        <w:r w:rsidRPr="00497DDD">
          <w:rPr>
            <w:rStyle w:val="a3"/>
            <w:color w:val="auto"/>
            <w:szCs w:val="36"/>
            <w:u w:val="none"/>
          </w:rPr>
          <w:t>https://fincult.info/</w:t>
        </w:r>
      </w:hyperlink>
      <w:r w:rsidRPr="00497DDD">
        <w:rPr>
          <w:szCs w:val="36"/>
        </w:rPr>
        <w:t>, который создан Банком России</w:t>
      </w:r>
      <w:r>
        <w:rPr>
          <w:szCs w:val="36"/>
        </w:rPr>
        <w:t>.</w:t>
      </w:r>
    </w:p>
    <w:p w14:paraId="1CD13455" w14:textId="77777777" w:rsidR="00A13DB8" w:rsidRDefault="009E1804" w:rsidP="00B73D77">
      <w:pPr>
        <w:ind w:firstLine="851"/>
        <w:jc w:val="both"/>
        <w:rPr>
          <w:szCs w:val="36"/>
        </w:rPr>
      </w:pPr>
      <w:r>
        <w:rPr>
          <w:szCs w:val="36"/>
        </w:rPr>
        <w:t xml:space="preserve">С целью мониторинга использования различных форм работы с населением по повышению финансовой грамотности </w:t>
      </w:r>
      <w:r w:rsidR="003B3C1E">
        <w:rPr>
          <w:szCs w:val="36"/>
        </w:rPr>
        <w:t xml:space="preserve">просим предоставить в министерство экономики Краснодарского края </w:t>
      </w:r>
      <w:r w:rsidR="00A13DB8">
        <w:rPr>
          <w:szCs w:val="36"/>
        </w:rPr>
        <w:t>(далее – министерство) следующую информацию:</w:t>
      </w:r>
    </w:p>
    <w:p w14:paraId="20D15016" w14:textId="77777777" w:rsidR="003B3C1E" w:rsidRDefault="009E1804" w:rsidP="00B73D77">
      <w:pPr>
        <w:ind w:firstLine="851"/>
        <w:jc w:val="both"/>
        <w:rPr>
          <w:szCs w:val="36"/>
        </w:rPr>
      </w:pPr>
      <w:r>
        <w:rPr>
          <w:szCs w:val="36"/>
        </w:rPr>
        <w:t xml:space="preserve">1) </w:t>
      </w:r>
      <w:r w:rsidR="00A13DB8">
        <w:rPr>
          <w:szCs w:val="36"/>
        </w:rPr>
        <w:t>наличие в муниципальном образовании мобильного комплекса оповещения населения (далее – мобильный комплекс);</w:t>
      </w:r>
    </w:p>
    <w:p w14:paraId="18FA201B" w14:textId="77777777" w:rsidR="00A13DB8" w:rsidRDefault="009E1804" w:rsidP="00B73D77">
      <w:pPr>
        <w:ind w:firstLine="851"/>
        <w:jc w:val="both"/>
        <w:rPr>
          <w:szCs w:val="36"/>
        </w:rPr>
      </w:pPr>
      <w:r>
        <w:rPr>
          <w:szCs w:val="36"/>
        </w:rPr>
        <w:t xml:space="preserve">2) </w:t>
      </w:r>
      <w:r w:rsidR="00A13DB8">
        <w:rPr>
          <w:szCs w:val="36"/>
        </w:rPr>
        <w:t xml:space="preserve">при наличии мобильного комплекса указать </w:t>
      </w:r>
      <w:r w:rsidR="00155091">
        <w:rPr>
          <w:szCs w:val="36"/>
        </w:rPr>
        <w:t xml:space="preserve">возможные </w:t>
      </w:r>
      <w:r w:rsidR="00A13DB8">
        <w:rPr>
          <w:szCs w:val="36"/>
        </w:rPr>
        <w:t>цели, на ко</w:t>
      </w:r>
      <w:r>
        <w:rPr>
          <w:szCs w:val="36"/>
        </w:rPr>
        <w:t>торые он может быть использован, в том числе возможно ли его использование при организации просветительских кампаний по финансовой грамотности;</w:t>
      </w:r>
    </w:p>
    <w:p w14:paraId="4EAE638E" w14:textId="77777777" w:rsidR="009E1804" w:rsidRDefault="009E1804" w:rsidP="00B73D77">
      <w:pPr>
        <w:ind w:firstLine="851"/>
        <w:jc w:val="both"/>
        <w:rPr>
          <w:szCs w:val="36"/>
        </w:rPr>
      </w:pPr>
      <w:r>
        <w:rPr>
          <w:szCs w:val="36"/>
        </w:rPr>
        <w:t>3) информацию об ответственном структурном подразделении и/или ответственном сотруднике в муниципальном образовании за работу мобильного комплекса.</w:t>
      </w:r>
    </w:p>
    <w:p w14:paraId="132E1DD3" w14:textId="77777777" w:rsidR="00866DFB" w:rsidRDefault="00497DDD" w:rsidP="00784062">
      <w:pPr>
        <w:ind w:right="68" w:firstLine="709"/>
        <w:jc w:val="both"/>
        <w:rPr>
          <w:szCs w:val="36"/>
        </w:rPr>
      </w:pPr>
      <w:r w:rsidRPr="00497DDD">
        <w:rPr>
          <w:szCs w:val="36"/>
        </w:rPr>
        <w:t>Информацию о</w:t>
      </w:r>
      <w:r>
        <w:rPr>
          <w:szCs w:val="36"/>
        </w:rPr>
        <w:t xml:space="preserve"> мобильном комплексе и о размещенной информации на сайтах</w:t>
      </w:r>
      <w:r w:rsidRPr="00497DDD">
        <w:rPr>
          <w:szCs w:val="36"/>
        </w:rPr>
        <w:t xml:space="preserve"> просим направить в министерство на адрес электронной почты nfokk@e</w:t>
      </w:r>
      <w:r w:rsidR="00155091">
        <w:rPr>
          <w:szCs w:val="36"/>
        </w:rPr>
        <w:t>conomy.krasnodar.ru в срок до 25</w:t>
      </w:r>
      <w:r>
        <w:rPr>
          <w:szCs w:val="36"/>
        </w:rPr>
        <w:t xml:space="preserve"> ноября </w:t>
      </w:r>
      <w:r w:rsidRPr="00497DDD">
        <w:rPr>
          <w:szCs w:val="36"/>
        </w:rPr>
        <w:t>2021</w:t>
      </w:r>
      <w:r>
        <w:rPr>
          <w:szCs w:val="36"/>
        </w:rPr>
        <w:t xml:space="preserve"> г</w:t>
      </w:r>
      <w:r w:rsidRPr="00497DDD">
        <w:rPr>
          <w:szCs w:val="36"/>
        </w:rPr>
        <w:t>.</w:t>
      </w:r>
    </w:p>
    <w:p w14:paraId="6B3AD5F5" w14:textId="77777777" w:rsidR="00497DDD" w:rsidRDefault="00497DDD" w:rsidP="00784062">
      <w:pPr>
        <w:ind w:right="68" w:firstLine="709"/>
        <w:jc w:val="both"/>
        <w:rPr>
          <w:szCs w:val="36"/>
        </w:rPr>
      </w:pPr>
    </w:p>
    <w:p w14:paraId="4B2EFB95" w14:textId="77777777" w:rsidR="00263ECA" w:rsidRDefault="00263ECA" w:rsidP="00784062">
      <w:pPr>
        <w:ind w:right="68" w:firstLine="709"/>
        <w:jc w:val="both"/>
        <w:rPr>
          <w:szCs w:val="36"/>
        </w:rPr>
      </w:pP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082"/>
      </w:tblGrid>
      <w:tr w:rsidR="00B42456" w:rsidRPr="00356500" w14:paraId="2CEF5637" w14:textId="77777777" w:rsidTr="00F7299E">
        <w:trPr>
          <w:trHeight w:val="1460"/>
        </w:trPr>
        <w:tc>
          <w:tcPr>
            <w:tcW w:w="2694" w:type="dxa"/>
            <w:shd w:val="clear" w:color="auto" w:fill="auto"/>
            <w:vAlign w:val="bottom"/>
          </w:tcPr>
          <w:p w14:paraId="64766C67" w14:textId="77777777" w:rsidR="00B42456" w:rsidRPr="004A598F" w:rsidRDefault="00497DDD" w:rsidP="0078406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Первый заместитель</w:t>
            </w:r>
            <w:r w:rsidR="004A598F">
              <w:rPr>
                <w:color w:val="000000" w:themeColor="text1"/>
                <w:szCs w:val="28"/>
              </w:rPr>
              <w:t xml:space="preserve"> министра</w:t>
            </w:r>
          </w:p>
        </w:tc>
        <w:tc>
          <w:tcPr>
            <w:tcW w:w="3841" w:type="dxa"/>
          </w:tcPr>
          <w:p w14:paraId="2E298D20" w14:textId="6C56BE07" w:rsidR="00B42456" w:rsidRPr="00356500" w:rsidRDefault="00B42456" w:rsidP="00784062">
            <w:pPr>
              <w:rPr>
                <w:szCs w:val="28"/>
              </w:rPr>
            </w:pPr>
          </w:p>
        </w:tc>
        <w:tc>
          <w:tcPr>
            <w:tcW w:w="3082" w:type="dxa"/>
            <w:shd w:val="clear" w:color="auto" w:fill="auto"/>
            <w:vAlign w:val="bottom"/>
          </w:tcPr>
          <w:p w14:paraId="0B17D913" w14:textId="56C50ED9" w:rsidR="00B42456" w:rsidRPr="007F3F67" w:rsidRDefault="00B42456" w:rsidP="00784062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0" w:name="SIGNERNAME1"/>
            <w:r>
              <w:rPr>
                <w:szCs w:val="28"/>
              </w:rPr>
              <w:t>[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0"/>
          </w:p>
        </w:tc>
      </w:tr>
    </w:tbl>
    <w:p w14:paraId="74CB4B2D" w14:textId="77777777" w:rsidR="00A3292D" w:rsidRDefault="00A3292D" w:rsidP="00784062">
      <w:pPr>
        <w:rPr>
          <w:sz w:val="20"/>
        </w:rPr>
      </w:pPr>
    </w:p>
    <w:p w14:paraId="360FFD53" w14:textId="77777777" w:rsidR="00A3292D" w:rsidRDefault="00A3292D" w:rsidP="00784062">
      <w:pPr>
        <w:rPr>
          <w:sz w:val="20"/>
        </w:rPr>
      </w:pPr>
    </w:p>
    <w:p w14:paraId="1E763C49" w14:textId="77777777" w:rsidR="00497DDD" w:rsidRDefault="00497DDD" w:rsidP="00784062">
      <w:pPr>
        <w:rPr>
          <w:sz w:val="20"/>
        </w:rPr>
      </w:pPr>
    </w:p>
    <w:p w14:paraId="38F37BE9" w14:textId="77777777" w:rsidR="00497DDD" w:rsidRDefault="00497DDD" w:rsidP="00784062">
      <w:pPr>
        <w:rPr>
          <w:sz w:val="20"/>
        </w:rPr>
      </w:pPr>
    </w:p>
    <w:p w14:paraId="6FE566BE" w14:textId="77777777" w:rsidR="00497DDD" w:rsidRDefault="00497DDD" w:rsidP="00784062">
      <w:pPr>
        <w:rPr>
          <w:sz w:val="20"/>
        </w:rPr>
      </w:pPr>
    </w:p>
    <w:p w14:paraId="4EA383B4" w14:textId="77777777" w:rsidR="00497DDD" w:rsidRDefault="00497DDD" w:rsidP="00784062">
      <w:pPr>
        <w:rPr>
          <w:sz w:val="20"/>
        </w:rPr>
      </w:pPr>
    </w:p>
    <w:p w14:paraId="720073D1" w14:textId="77777777" w:rsidR="00497DDD" w:rsidRDefault="00497DDD" w:rsidP="00784062">
      <w:pPr>
        <w:rPr>
          <w:sz w:val="20"/>
        </w:rPr>
      </w:pPr>
    </w:p>
    <w:p w14:paraId="16681A8E" w14:textId="77777777" w:rsidR="00497DDD" w:rsidRDefault="00497DDD" w:rsidP="00784062">
      <w:pPr>
        <w:rPr>
          <w:sz w:val="20"/>
        </w:rPr>
      </w:pPr>
    </w:p>
    <w:p w14:paraId="32CF765B" w14:textId="77777777" w:rsidR="00497DDD" w:rsidRDefault="00497DDD" w:rsidP="00784062">
      <w:pPr>
        <w:rPr>
          <w:sz w:val="20"/>
        </w:rPr>
      </w:pPr>
    </w:p>
    <w:p w14:paraId="5BFC4072" w14:textId="77777777" w:rsidR="00497DDD" w:rsidRDefault="00497DDD" w:rsidP="00784062">
      <w:pPr>
        <w:rPr>
          <w:sz w:val="20"/>
        </w:rPr>
      </w:pPr>
    </w:p>
    <w:p w14:paraId="774148E0" w14:textId="77777777" w:rsidR="00497DDD" w:rsidRDefault="00497DDD" w:rsidP="00784062">
      <w:pPr>
        <w:rPr>
          <w:sz w:val="20"/>
        </w:rPr>
      </w:pPr>
    </w:p>
    <w:p w14:paraId="1E95B60F" w14:textId="77777777" w:rsidR="00497DDD" w:rsidRDefault="00497DDD" w:rsidP="00784062">
      <w:pPr>
        <w:rPr>
          <w:sz w:val="20"/>
        </w:rPr>
      </w:pPr>
    </w:p>
    <w:p w14:paraId="70761A83" w14:textId="77777777" w:rsidR="00497DDD" w:rsidRDefault="00497DDD" w:rsidP="00784062">
      <w:pPr>
        <w:rPr>
          <w:sz w:val="20"/>
        </w:rPr>
      </w:pPr>
    </w:p>
    <w:p w14:paraId="7DE41536" w14:textId="77777777" w:rsidR="00497DDD" w:rsidRDefault="00497DDD" w:rsidP="00784062">
      <w:pPr>
        <w:rPr>
          <w:sz w:val="20"/>
        </w:rPr>
      </w:pPr>
    </w:p>
    <w:p w14:paraId="320EC21D" w14:textId="77777777" w:rsidR="00497DDD" w:rsidRDefault="00497DDD" w:rsidP="00784062">
      <w:pPr>
        <w:rPr>
          <w:sz w:val="20"/>
        </w:rPr>
      </w:pPr>
    </w:p>
    <w:p w14:paraId="7B3991FF" w14:textId="77777777" w:rsidR="00497DDD" w:rsidRDefault="00497DDD" w:rsidP="00784062">
      <w:pPr>
        <w:rPr>
          <w:sz w:val="20"/>
        </w:rPr>
      </w:pPr>
    </w:p>
    <w:p w14:paraId="6AA2DE11" w14:textId="77777777" w:rsidR="00497DDD" w:rsidRDefault="00497DDD" w:rsidP="00784062">
      <w:pPr>
        <w:rPr>
          <w:sz w:val="20"/>
        </w:rPr>
      </w:pPr>
    </w:p>
    <w:p w14:paraId="052E2AE4" w14:textId="77777777" w:rsidR="00497DDD" w:rsidRDefault="00497DDD" w:rsidP="00784062">
      <w:pPr>
        <w:rPr>
          <w:sz w:val="20"/>
        </w:rPr>
      </w:pPr>
    </w:p>
    <w:p w14:paraId="573011D7" w14:textId="77777777" w:rsidR="00497DDD" w:rsidRDefault="00497DDD" w:rsidP="00784062">
      <w:pPr>
        <w:rPr>
          <w:sz w:val="20"/>
        </w:rPr>
      </w:pPr>
    </w:p>
    <w:p w14:paraId="6A295AF7" w14:textId="77777777" w:rsidR="00497DDD" w:rsidRPr="00497DDD" w:rsidRDefault="00497DDD" w:rsidP="00784062">
      <w:pPr>
        <w:rPr>
          <w:sz w:val="24"/>
        </w:rPr>
      </w:pPr>
      <w:r w:rsidRPr="00497DDD">
        <w:rPr>
          <w:sz w:val="24"/>
        </w:rPr>
        <w:lastRenderedPageBreak/>
        <w:t>Сероштанова Дарья Николаевна</w:t>
      </w:r>
    </w:p>
    <w:p w14:paraId="4F93AB38" w14:textId="77777777" w:rsidR="00EF66C1" w:rsidRPr="00497DDD" w:rsidRDefault="00EF66C1" w:rsidP="00784062">
      <w:pPr>
        <w:rPr>
          <w:sz w:val="24"/>
        </w:rPr>
      </w:pPr>
      <w:r w:rsidRPr="00497DDD">
        <w:rPr>
          <w:sz w:val="24"/>
        </w:rPr>
        <w:t>+7 (861) 210-</w:t>
      </w:r>
      <w:r w:rsidR="005E7D13" w:rsidRPr="00497DDD">
        <w:rPr>
          <w:sz w:val="24"/>
        </w:rPr>
        <w:t>2</w:t>
      </w:r>
      <w:r w:rsidRPr="00497DDD">
        <w:rPr>
          <w:sz w:val="24"/>
        </w:rPr>
        <w:t>4-</w:t>
      </w:r>
      <w:r w:rsidR="005E7D13" w:rsidRPr="00497DDD">
        <w:rPr>
          <w:sz w:val="24"/>
        </w:rPr>
        <w:t>9</w:t>
      </w:r>
      <w:r w:rsidRPr="00497DDD">
        <w:rPr>
          <w:sz w:val="24"/>
        </w:rPr>
        <w:t>6</w:t>
      </w:r>
    </w:p>
    <w:sectPr w:rsidR="00EF66C1" w:rsidRPr="00497DDD" w:rsidSect="009B47C7">
      <w:headerReference w:type="first" r:id="rId14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2A59" w14:textId="77777777" w:rsidR="00EE53D8" w:rsidRDefault="00EE53D8" w:rsidP="00112FD6">
      <w:r>
        <w:separator/>
      </w:r>
    </w:p>
  </w:endnote>
  <w:endnote w:type="continuationSeparator" w:id="0">
    <w:p w14:paraId="6518089B" w14:textId="77777777" w:rsidR="00EE53D8" w:rsidRDefault="00EE53D8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B753" w14:textId="77777777" w:rsidR="00EE53D8" w:rsidRDefault="00EE53D8" w:rsidP="00112FD6">
      <w:r>
        <w:separator/>
      </w:r>
    </w:p>
  </w:footnote>
  <w:footnote w:type="continuationSeparator" w:id="0">
    <w:p w14:paraId="43622680" w14:textId="77777777" w:rsidR="00EE53D8" w:rsidRDefault="00EE53D8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14:paraId="580FB2CA" w14:textId="77777777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A77AAE8" w14:textId="77777777" w:rsidR="00E44121" w:rsidRDefault="00E44121" w:rsidP="00E44121">
          <w:pPr>
            <w:pStyle w:val="ae"/>
            <w:tabs>
              <w:tab w:val="clear" w:pos="4677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6CFB96B" wp14:editId="1A092979">
                <wp:simplePos x="2228850" y="45720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496800" cy="608400"/>
                <wp:effectExtent l="0" t="0" r="0" b="1270"/>
                <wp:wrapTopAndBottom/>
                <wp:docPr id="3" name="Рисунок 3" descr="GerbKK_ЧБ_Малень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KK_ЧБ_Маленьки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99" w:type="dxa"/>
          <w:vAlign w:val="center"/>
        </w:tcPr>
        <w:p w14:paraId="4BE44033" w14:textId="77777777"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0E7FCE08" w14:textId="77777777" w:rsidR="00E44121" w:rsidRDefault="00E44121" w:rsidP="00E44121">
          <w:pPr>
            <w:pStyle w:val="ae"/>
            <w:jc w:val="center"/>
          </w:pPr>
        </w:p>
      </w:tc>
    </w:tr>
  </w:tbl>
  <w:p w14:paraId="6D4ADDD3" w14:textId="77777777"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270C7"/>
    <w:rsid w:val="0003440A"/>
    <w:rsid w:val="000344DF"/>
    <w:rsid w:val="00043058"/>
    <w:rsid w:val="000436AA"/>
    <w:rsid w:val="00043D12"/>
    <w:rsid w:val="00080C0E"/>
    <w:rsid w:val="00090C5D"/>
    <w:rsid w:val="000D0080"/>
    <w:rsid w:val="000D5EF9"/>
    <w:rsid w:val="000E208B"/>
    <w:rsid w:val="000E406A"/>
    <w:rsid w:val="000F1B3F"/>
    <w:rsid w:val="00103C83"/>
    <w:rsid w:val="00112FD6"/>
    <w:rsid w:val="00114971"/>
    <w:rsid w:val="0012656C"/>
    <w:rsid w:val="00136FFB"/>
    <w:rsid w:val="00151F4A"/>
    <w:rsid w:val="0015341F"/>
    <w:rsid w:val="00153E93"/>
    <w:rsid w:val="00155091"/>
    <w:rsid w:val="00155551"/>
    <w:rsid w:val="001612A3"/>
    <w:rsid w:val="00166E34"/>
    <w:rsid w:val="001D00AB"/>
    <w:rsid w:val="001D162E"/>
    <w:rsid w:val="001D5903"/>
    <w:rsid w:val="001E5B32"/>
    <w:rsid w:val="002043F9"/>
    <w:rsid w:val="00214506"/>
    <w:rsid w:val="00214A12"/>
    <w:rsid w:val="00217063"/>
    <w:rsid w:val="00221CF2"/>
    <w:rsid w:val="002337CF"/>
    <w:rsid w:val="002625DC"/>
    <w:rsid w:val="00263ECA"/>
    <w:rsid w:val="00266A74"/>
    <w:rsid w:val="00273811"/>
    <w:rsid w:val="0028238E"/>
    <w:rsid w:val="00294100"/>
    <w:rsid w:val="002A2860"/>
    <w:rsid w:val="002B3767"/>
    <w:rsid w:val="002B7D83"/>
    <w:rsid w:val="002E3288"/>
    <w:rsid w:val="0030127F"/>
    <w:rsid w:val="003036ED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95361"/>
    <w:rsid w:val="003A47D1"/>
    <w:rsid w:val="003B0DD0"/>
    <w:rsid w:val="003B20E4"/>
    <w:rsid w:val="003B3C1E"/>
    <w:rsid w:val="003B6CF5"/>
    <w:rsid w:val="003C78A9"/>
    <w:rsid w:val="003E5A56"/>
    <w:rsid w:val="004053FD"/>
    <w:rsid w:val="004114CD"/>
    <w:rsid w:val="004159BB"/>
    <w:rsid w:val="00432F30"/>
    <w:rsid w:val="0044016F"/>
    <w:rsid w:val="004404AA"/>
    <w:rsid w:val="00454089"/>
    <w:rsid w:val="0046090B"/>
    <w:rsid w:val="004762DE"/>
    <w:rsid w:val="0049015D"/>
    <w:rsid w:val="00491355"/>
    <w:rsid w:val="00493F70"/>
    <w:rsid w:val="00495E78"/>
    <w:rsid w:val="00497DDD"/>
    <w:rsid w:val="004A2806"/>
    <w:rsid w:val="004A598F"/>
    <w:rsid w:val="004B7D39"/>
    <w:rsid w:val="004F3C25"/>
    <w:rsid w:val="005030CE"/>
    <w:rsid w:val="0050692E"/>
    <w:rsid w:val="00516846"/>
    <w:rsid w:val="00532BD4"/>
    <w:rsid w:val="0056334F"/>
    <w:rsid w:val="0056653D"/>
    <w:rsid w:val="0057161C"/>
    <w:rsid w:val="005857F9"/>
    <w:rsid w:val="00591228"/>
    <w:rsid w:val="0059231E"/>
    <w:rsid w:val="00595921"/>
    <w:rsid w:val="00596617"/>
    <w:rsid w:val="005A08AE"/>
    <w:rsid w:val="005A31D6"/>
    <w:rsid w:val="005A4227"/>
    <w:rsid w:val="005C21B0"/>
    <w:rsid w:val="005C77F2"/>
    <w:rsid w:val="005D024D"/>
    <w:rsid w:val="005E7D13"/>
    <w:rsid w:val="00611B6C"/>
    <w:rsid w:val="0065176E"/>
    <w:rsid w:val="00656A9C"/>
    <w:rsid w:val="00676E24"/>
    <w:rsid w:val="00685407"/>
    <w:rsid w:val="00686F13"/>
    <w:rsid w:val="00697316"/>
    <w:rsid w:val="006B30AC"/>
    <w:rsid w:val="006C2135"/>
    <w:rsid w:val="006D140D"/>
    <w:rsid w:val="006F55FD"/>
    <w:rsid w:val="006F5923"/>
    <w:rsid w:val="0072679E"/>
    <w:rsid w:val="00744B4D"/>
    <w:rsid w:val="00754C1B"/>
    <w:rsid w:val="007804C7"/>
    <w:rsid w:val="00784062"/>
    <w:rsid w:val="00791A34"/>
    <w:rsid w:val="00794438"/>
    <w:rsid w:val="007A30FB"/>
    <w:rsid w:val="007A4005"/>
    <w:rsid w:val="007A4837"/>
    <w:rsid w:val="007A5A83"/>
    <w:rsid w:val="007A6EC8"/>
    <w:rsid w:val="007B27AF"/>
    <w:rsid w:val="007C4893"/>
    <w:rsid w:val="007D7D58"/>
    <w:rsid w:val="007F56F0"/>
    <w:rsid w:val="007F6F20"/>
    <w:rsid w:val="008106D7"/>
    <w:rsid w:val="008143F2"/>
    <w:rsid w:val="00814975"/>
    <w:rsid w:val="00854F40"/>
    <w:rsid w:val="008610CB"/>
    <w:rsid w:val="00866DFB"/>
    <w:rsid w:val="008675C3"/>
    <w:rsid w:val="00867B9C"/>
    <w:rsid w:val="008758E0"/>
    <w:rsid w:val="0088371E"/>
    <w:rsid w:val="008A48E5"/>
    <w:rsid w:val="008A7D98"/>
    <w:rsid w:val="008B2ECC"/>
    <w:rsid w:val="008B7FDB"/>
    <w:rsid w:val="008C7403"/>
    <w:rsid w:val="008D1919"/>
    <w:rsid w:val="008E24D2"/>
    <w:rsid w:val="008F3D01"/>
    <w:rsid w:val="008F50DF"/>
    <w:rsid w:val="00911542"/>
    <w:rsid w:val="00915840"/>
    <w:rsid w:val="00923C9E"/>
    <w:rsid w:val="00944F66"/>
    <w:rsid w:val="00985200"/>
    <w:rsid w:val="009A06B1"/>
    <w:rsid w:val="009A2C2F"/>
    <w:rsid w:val="009A4F86"/>
    <w:rsid w:val="009B47C7"/>
    <w:rsid w:val="009C0BBA"/>
    <w:rsid w:val="009C198F"/>
    <w:rsid w:val="009D2113"/>
    <w:rsid w:val="009D442A"/>
    <w:rsid w:val="009E1804"/>
    <w:rsid w:val="009F4D7B"/>
    <w:rsid w:val="00A13DB8"/>
    <w:rsid w:val="00A248B7"/>
    <w:rsid w:val="00A3292D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6318"/>
    <w:rsid w:val="00B42456"/>
    <w:rsid w:val="00B43197"/>
    <w:rsid w:val="00B46901"/>
    <w:rsid w:val="00B50734"/>
    <w:rsid w:val="00B54119"/>
    <w:rsid w:val="00B7011B"/>
    <w:rsid w:val="00B73D77"/>
    <w:rsid w:val="00B76DCC"/>
    <w:rsid w:val="00B77DC5"/>
    <w:rsid w:val="00B82004"/>
    <w:rsid w:val="00B87F88"/>
    <w:rsid w:val="00B9639A"/>
    <w:rsid w:val="00BC3672"/>
    <w:rsid w:val="00BE2AF3"/>
    <w:rsid w:val="00BE2DA3"/>
    <w:rsid w:val="00BE48FE"/>
    <w:rsid w:val="00BF281A"/>
    <w:rsid w:val="00BF4EE3"/>
    <w:rsid w:val="00BF7BEF"/>
    <w:rsid w:val="00C02F82"/>
    <w:rsid w:val="00C03D50"/>
    <w:rsid w:val="00C242B6"/>
    <w:rsid w:val="00C2694F"/>
    <w:rsid w:val="00C43819"/>
    <w:rsid w:val="00CB2B15"/>
    <w:rsid w:val="00CB5594"/>
    <w:rsid w:val="00CC3EC9"/>
    <w:rsid w:val="00CC3F8D"/>
    <w:rsid w:val="00CC64BE"/>
    <w:rsid w:val="00CF658C"/>
    <w:rsid w:val="00CF6A62"/>
    <w:rsid w:val="00D110B3"/>
    <w:rsid w:val="00D212AB"/>
    <w:rsid w:val="00D26F77"/>
    <w:rsid w:val="00D56E76"/>
    <w:rsid w:val="00D67E57"/>
    <w:rsid w:val="00D90520"/>
    <w:rsid w:val="00D92D46"/>
    <w:rsid w:val="00D936FC"/>
    <w:rsid w:val="00DA026A"/>
    <w:rsid w:val="00DA13E8"/>
    <w:rsid w:val="00DB6D64"/>
    <w:rsid w:val="00DC122E"/>
    <w:rsid w:val="00DD18B7"/>
    <w:rsid w:val="00DD76B1"/>
    <w:rsid w:val="00DE5E07"/>
    <w:rsid w:val="00E026E6"/>
    <w:rsid w:val="00E07228"/>
    <w:rsid w:val="00E42548"/>
    <w:rsid w:val="00E44121"/>
    <w:rsid w:val="00E4617A"/>
    <w:rsid w:val="00E51AB8"/>
    <w:rsid w:val="00E54B82"/>
    <w:rsid w:val="00E57957"/>
    <w:rsid w:val="00E71D62"/>
    <w:rsid w:val="00E76154"/>
    <w:rsid w:val="00EA16A4"/>
    <w:rsid w:val="00EA2FA7"/>
    <w:rsid w:val="00EA6A3F"/>
    <w:rsid w:val="00EE53D8"/>
    <w:rsid w:val="00EF66C1"/>
    <w:rsid w:val="00F0205D"/>
    <w:rsid w:val="00F04267"/>
    <w:rsid w:val="00F66D67"/>
    <w:rsid w:val="00F71ED2"/>
    <w:rsid w:val="00F7270B"/>
    <w:rsid w:val="00F7299E"/>
    <w:rsid w:val="00F74E9D"/>
    <w:rsid w:val="00F75D3A"/>
    <w:rsid w:val="00F760FA"/>
    <w:rsid w:val="00FA6197"/>
    <w:rsid w:val="00FB1401"/>
    <w:rsid w:val="00FC2F51"/>
    <w:rsid w:val="00FC68D5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90DC"/>
  <w15:docId w15:val="{305B3AB3-017B-4E6A-A3C3-BB542FD0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moifinanci" TargetMode="External"/><Relationship Id="rId13" Type="http://schemas.openxmlformats.org/officeDocument/2006/relationships/hyperlink" Target="https://fincult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6;&#1080;&#1092;&#1080;&#1085;&#1072;&#1085;&#1089;&#1099;.&#1088;&#1092;/" TargetMode="External"/><Relationship Id="rId12" Type="http://schemas.openxmlformats.org/officeDocument/2006/relationships/hyperlink" Target="https://t.me/FinZozhExper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en.yandex.ru/id/60e586f7a6457f269c6f6bf4?lang=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moifina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ifinanc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0678-178F-49F4-B9ED-0AD55467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Старолеушковского СП Администрация</cp:lastModifiedBy>
  <cp:revision>4</cp:revision>
  <cp:lastPrinted>2021-11-17T08:24:00Z</cp:lastPrinted>
  <dcterms:created xsi:type="dcterms:W3CDTF">2021-11-24T07:47:00Z</dcterms:created>
  <dcterms:modified xsi:type="dcterms:W3CDTF">2021-11-24T07:49:00Z</dcterms:modified>
</cp:coreProperties>
</file>