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401" w:rsidRPr="00C20401" w:rsidRDefault="00C20401" w:rsidP="00C2040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Утверждаю</w:t>
      </w:r>
      <w:r w:rsidRPr="00C20401">
        <w:rPr>
          <w:color w:val="222222"/>
          <w:sz w:val="28"/>
          <w:szCs w:val="28"/>
        </w:rPr>
        <w:br/>
        <w:t>Руководитель Федеральной службы</w:t>
      </w:r>
      <w:r w:rsidRPr="00C20401">
        <w:rPr>
          <w:color w:val="222222"/>
          <w:sz w:val="28"/>
          <w:szCs w:val="28"/>
        </w:rPr>
        <w:br/>
        <w:t>по надзору в сфере транспорта</w:t>
      </w:r>
      <w:r w:rsidRPr="00C20401">
        <w:rPr>
          <w:color w:val="222222"/>
          <w:sz w:val="28"/>
          <w:szCs w:val="28"/>
        </w:rPr>
        <w:br/>
        <w:t>В.Ф.БАСАРГИН</w:t>
      </w:r>
      <w:r w:rsidRPr="00C20401">
        <w:rPr>
          <w:color w:val="222222"/>
          <w:sz w:val="28"/>
          <w:szCs w:val="28"/>
        </w:rPr>
        <w:br/>
        <w:t>21 марта 2022 г.</w:t>
      </w:r>
    </w:p>
    <w:p w:rsidR="00C20401" w:rsidRPr="00C20401" w:rsidRDefault="00C20401" w:rsidP="00C20401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C20401">
        <w:rPr>
          <w:b/>
          <w:bCs/>
          <w:color w:val="222222"/>
          <w:sz w:val="28"/>
          <w:szCs w:val="28"/>
        </w:rPr>
        <w:t>МЕТОДИЧЕСКИЕ РЕКОМЕНДАЦИИ</w:t>
      </w:r>
      <w:r w:rsidRPr="00C20401">
        <w:rPr>
          <w:b/>
          <w:bCs/>
          <w:color w:val="222222"/>
          <w:sz w:val="28"/>
          <w:szCs w:val="28"/>
        </w:rPr>
        <w:br/>
        <w:t>ПО ПРОВЕДЕНИЮ САМООБСЛЕДОВАНИЯ И ПОДГОТОВКЕ ДЕКЛАРАЦИИ</w:t>
      </w:r>
      <w:r w:rsidRPr="00C20401">
        <w:rPr>
          <w:b/>
          <w:bCs/>
          <w:color w:val="222222"/>
          <w:sz w:val="28"/>
          <w:szCs w:val="28"/>
        </w:rPr>
        <w:br/>
        <w:t>СОБЛЮДЕНИЯ ОБЯЗАТЕЛЬНЫХ ТРЕБОВАНИЙ</w:t>
      </w:r>
    </w:p>
    <w:p w:rsidR="00C20401" w:rsidRPr="00C20401" w:rsidRDefault="00C20401" w:rsidP="00C20401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C20401">
        <w:rPr>
          <w:b/>
          <w:bCs/>
          <w:color w:val="222222"/>
          <w:sz w:val="28"/>
          <w:szCs w:val="28"/>
        </w:rPr>
        <w:t>I. Общие положения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1. Настоящие методические рекомендации подготовлены с целью оказания методической помощи по вопросам проведения самообследования в рамках добровольного определения контролируемыми лицами уровня соблюдения ими обязательных требований, относящихся к предмету федерального государственного контроля (надзора) в области железнодорожного транспорта.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2. Процедура самообследования, в том числе порядок внесения изменений в декларацию соблюдения обязательных требований и случаи ее аннулирования, регулируется следующими нормативными правовыми актами: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- Федеральный </w:t>
      </w:r>
      <w:hyperlink r:id="rId7" w:history="1">
        <w:r w:rsidRPr="00C20401">
          <w:rPr>
            <w:rStyle w:val="ad"/>
            <w:color w:val="1B6DFD"/>
            <w:sz w:val="28"/>
            <w:szCs w:val="28"/>
            <w:bdr w:val="none" w:sz="0" w:space="0" w:color="auto" w:frame="1"/>
          </w:rPr>
          <w:t>закон от 31.07.2020 N 248-ФЗ</w:t>
        </w:r>
      </w:hyperlink>
      <w:r w:rsidRPr="00C20401">
        <w:rPr>
          <w:color w:val="222222"/>
          <w:sz w:val="28"/>
          <w:szCs w:val="28"/>
        </w:rPr>
        <w:t> "О государственном контроле (надзоре) и муниципальном контроле в Российской Федерации";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- </w:t>
      </w:r>
      <w:hyperlink r:id="rId8" w:history="1">
        <w:r w:rsidRPr="00C20401">
          <w:rPr>
            <w:rStyle w:val="ad"/>
            <w:color w:val="1B6DFD"/>
            <w:sz w:val="28"/>
            <w:szCs w:val="28"/>
            <w:bdr w:val="none" w:sz="0" w:space="0" w:color="auto" w:frame="1"/>
          </w:rPr>
          <w:t>постановление Правительства Российской Федерации от 25.06.2021 N 991</w:t>
        </w:r>
      </w:hyperlink>
      <w:r w:rsidRPr="00C20401">
        <w:rPr>
          <w:color w:val="222222"/>
          <w:sz w:val="28"/>
          <w:szCs w:val="28"/>
        </w:rPr>
        <w:t> "Об утверждении Положения о федеральном государственном контроле (надзоре) в области железнодорожного транспорта";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- </w:t>
      </w:r>
      <w:hyperlink r:id="rId9" w:history="1">
        <w:r w:rsidRPr="00C20401">
          <w:rPr>
            <w:rStyle w:val="ad"/>
            <w:color w:val="1B6DFD"/>
            <w:sz w:val="28"/>
            <w:szCs w:val="28"/>
            <w:bdr w:val="none" w:sz="0" w:space="0" w:color="auto" w:frame="1"/>
          </w:rPr>
          <w:t>приказ Федеральной службы по надзору в сфере транспорта от 29.12.2021 N ВБ-1068фс</w:t>
        </w:r>
      </w:hyperlink>
      <w:r w:rsidRPr="00C20401">
        <w:rPr>
          <w:color w:val="222222"/>
          <w:sz w:val="28"/>
          <w:szCs w:val="28"/>
        </w:rPr>
        <w:t> "Об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железнодорожного транспорта".</w:t>
      </w:r>
    </w:p>
    <w:p w:rsidR="00C20401" w:rsidRPr="00C20401" w:rsidRDefault="00C20401" w:rsidP="00C20401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C20401">
        <w:rPr>
          <w:b/>
          <w:bCs/>
          <w:color w:val="222222"/>
          <w:sz w:val="28"/>
          <w:szCs w:val="28"/>
        </w:rPr>
        <w:t>II. Организация самообследования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3. Самообследование осуществляется в автоматизированном режиме и включает в себя: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lastRenderedPageBreak/>
        <w:t>1) проведение самообследования соблюдения обязательных требований;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2) оценку уровня соблюдения обязательных требований;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3) возможность принятия декларации соблюдения обязательных требований;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4) регистрацию декларации соблюдения обязательных требований в Ространснадзоре, в случае ее представления в Ространснадзор контролируемым лицом.</w:t>
      </w:r>
    </w:p>
    <w:p w:rsidR="00C20401" w:rsidRPr="00C20401" w:rsidRDefault="00C20401" w:rsidP="00C20401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C20401">
        <w:rPr>
          <w:b/>
          <w:bCs/>
          <w:color w:val="222222"/>
          <w:sz w:val="28"/>
          <w:szCs w:val="28"/>
        </w:rPr>
        <w:t>III. Проведение самообследования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4. В целях проведения самообследования контролируемое лицо проходит авторизацию через Единую систему идентификации и аутентификации (ЕСИА) в "Личном кабинете проверяемого лица" на официальном сайте Ространснадзора в сети "Интернет" и выбирает форму проверочного листа, состоящую из списка контрольных вопросов, ответы на которые свидетельствуют о соблюдении или несоблюдении им обязательных требований: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к безопасности движения и эксплуатации железнодорожного транспорта;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к обеспечению доступности для инвалидов объектов инфраструктуры железнодорожного транспорта, железнодорожного подвижного состава и предоставляемых услуг;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установленных статьей 4 технического регламента Таможенного союза "О безопасности железнодорожного подвижного состава" (ТР ТС 001/2011), статьей 4 технического регламента Таможенного союза "О безопасности высокоскоростного железнодорожного транспорта" (ТР ТС 002/2011), статьей 4 технического регламента Таможенного союза "О безопасности инфраструктуры железнодорожного транспорта";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к обеспечению пожарной безопасности железнодорожного подвижного состава при его эксплуатации;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при осуществлении деятельности по перевозкам железнодорожным транспортом пассажиров;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при осуществлении погрузочно-разгрузочной деятельности применительно к опасным грузам на железнодорожном транспорте;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при осуществлении деятельности по перевозкам железнодорожным транспортом опасных грузов.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 xml:space="preserve">5. В случае если после авторизации в "Личном кабинете проверяемого лица" отсутствует раздел "Самооценка", необходимо обратиться в территориальный орган государственного железнодорожного надзора </w:t>
      </w:r>
      <w:r w:rsidRPr="00C20401">
        <w:rPr>
          <w:color w:val="222222"/>
          <w:sz w:val="28"/>
          <w:szCs w:val="28"/>
        </w:rPr>
        <w:lastRenderedPageBreak/>
        <w:t>Ространснадзора для включения субъекта в единую базу субъектов надзора информационной системы управления рисками Ространснадзора.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6. При проведении самообследования контролируемое лицо заполняет электронную форму проверочного листа, последовательно занося в соответствующие графы ответы "да", "нет", "неприменимо" на контрольные вопросы. Графа "примечание" заполняется в случае заполнения графы "неприменимо".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7. С целью оценки уровня соблюдения обязательных требований по результатам заполнения проверочного листа, контролируемое лицо проводит анализ результатов самообследования.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При выявлении фактов несоблюдения обязательных требований контролируемое лицо принимает необходимые меры по приведению осуществляемой хозяйственной деятельности в соответствие с требованиями законодательства.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В случае если ответы на вопросы, содержащиеся в электронной форме проверочного листа, подтверждают соблюдение обязательных требований, контролируемое лицо вправе принять декларацию соблюдения обязательных требований.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8. Принятую по результатам проведенного самообследования декларацию соблюдения обязательных требований, с приложением заполненных проверочных листов, контролируемое лицо направляет в Ространснадзор для ее регистрации, учета и размещения на официальном сайте Ространснадзора в сети "Интернет".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9.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10. Ответственность за достоверность информации, представленной в декларации соблюдения обязательных требований, несет контролируемое лицо в соответствии со статьей </w:t>
      </w:r>
      <w:hyperlink r:id="rId10" w:history="1">
        <w:r w:rsidRPr="00C20401">
          <w:rPr>
            <w:rStyle w:val="ad"/>
            <w:color w:val="1B6DFD"/>
            <w:sz w:val="28"/>
            <w:szCs w:val="28"/>
            <w:bdr w:val="none" w:sz="0" w:space="0" w:color="auto" w:frame="1"/>
          </w:rPr>
          <w:t>19.7 Кодекса Российской Федерации об административных правонарушениях</w:t>
        </w:r>
      </w:hyperlink>
      <w:r w:rsidRPr="00C20401">
        <w:rPr>
          <w:color w:val="222222"/>
          <w:sz w:val="28"/>
          <w:szCs w:val="28"/>
        </w:rPr>
        <w:t>.</w:t>
      </w:r>
    </w:p>
    <w:p w:rsidR="00C20401" w:rsidRPr="00C20401" w:rsidRDefault="00C20401" w:rsidP="00C20401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C20401">
        <w:rPr>
          <w:b/>
          <w:bCs/>
          <w:color w:val="222222"/>
          <w:sz w:val="28"/>
          <w:szCs w:val="28"/>
        </w:rPr>
        <w:t>IV. Рекомендации по оформлению декларации соблюдения</w:t>
      </w:r>
      <w:r w:rsidRPr="00C20401">
        <w:rPr>
          <w:b/>
          <w:bCs/>
          <w:color w:val="222222"/>
          <w:sz w:val="28"/>
          <w:szCs w:val="28"/>
        </w:rPr>
        <w:br/>
        <w:t>обязательных требований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11. Декларация соблюдения обязательных требований может содержать: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 xml:space="preserve">1) фамилию, имя, отчество (при наличии) индивидуального предпринимателя, место жительства индивидуального предпринимателя, </w:t>
      </w:r>
      <w:r w:rsidRPr="00C20401">
        <w:rPr>
          <w:color w:val="222222"/>
          <w:sz w:val="28"/>
          <w:szCs w:val="28"/>
        </w:rPr>
        <w:lastRenderedPageBreak/>
        <w:t>принявшего декларацию, или наименование организации, адрес организации, принявшей декларацию;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2) информацию об объекте самообследования;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3) дату проведения самообследования;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4) сведения о соблюдении контролируемым лицом обязательных требований;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5) срок действия декларации;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6) фамилию, имя, отчество (при наличии), должность (при наличии) контролируемого лица, подпись.</w:t>
      </w:r>
    </w:p>
    <w:p w:rsidR="00C20401" w:rsidRPr="00C20401" w:rsidRDefault="00C20401" w:rsidP="00C20401">
      <w:pPr>
        <w:pStyle w:val="ac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C20401">
        <w:rPr>
          <w:color w:val="222222"/>
          <w:sz w:val="28"/>
          <w:szCs w:val="28"/>
        </w:rPr>
        <w:t>7) иные сведения, имеющие существенное значение и относящиеся к предмету декларации соблюдения обязательных требований.</w:t>
      </w:r>
    </w:p>
    <w:p w:rsidR="00A7739E" w:rsidRPr="00C20401" w:rsidRDefault="00A7739E" w:rsidP="00C20401">
      <w:pPr>
        <w:spacing w:after="0" w:line="240" w:lineRule="auto"/>
        <w:ind w:left="0" w:firstLine="0"/>
        <w:rPr>
          <w:noProof/>
          <w:sz w:val="28"/>
          <w:szCs w:val="28"/>
        </w:rPr>
      </w:pPr>
    </w:p>
    <w:p w:rsidR="00A7739E" w:rsidRPr="00C20401" w:rsidRDefault="00A7739E" w:rsidP="00C20401">
      <w:pPr>
        <w:spacing w:after="0" w:line="240" w:lineRule="auto"/>
        <w:ind w:left="0" w:firstLine="0"/>
        <w:rPr>
          <w:sz w:val="28"/>
          <w:szCs w:val="28"/>
        </w:rPr>
      </w:pPr>
    </w:p>
    <w:p w:rsidR="00A7739E" w:rsidRPr="00C20401" w:rsidRDefault="00A7739E" w:rsidP="00C20401">
      <w:pPr>
        <w:spacing w:after="0" w:line="240" w:lineRule="auto"/>
        <w:ind w:left="0" w:firstLine="0"/>
        <w:rPr>
          <w:sz w:val="28"/>
          <w:szCs w:val="28"/>
        </w:rPr>
      </w:pPr>
    </w:p>
    <w:p w:rsidR="00A7739E" w:rsidRPr="00C20401" w:rsidRDefault="00A7739E" w:rsidP="00C20401">
      <w:pPr>
        <w:spacing w:after="0" w:line="240" w:lineRule="auto"/>
        <w:ind w:left="0" w:firstLine="0"/>
        <w:rPr>
          <w:sz w:val="28"/>
          <w:szCs w:val="28"/>
        </w:rPr>
      </w:pPr>
    </w:p>
    <w:p w:rsidR="00A7739E" w:rsidRPr="00C20401" w:rsidRDefault="00A7739E" w:rsidP="00C20401">
      <w:pPr>
        <w:spacing w:after="499" w:line="268" w:lineRule="auto"/>
        <w:rPr>
          <w:sz w:val="28"/>
          <w:szCs w:val="28"/>
        </w:rPr>
      </w:pPr>
    </w:p>
    <w:p w:rsidR="005B2133" w:rsidRPr="00C20401" w:rsidRDefault="005B2133" w:rsidP="00C20401">
      <w:pPr>
        <w:pStyle w:val="1"/>
        <w:ind w:left="516" w:right="569"/>
        <w:jc w:val="both"/>
        <w:rPr>
          <w:sz w:val="28"/>
          <w:szCs w:val="28"/>
        </w:rPr>
      </w:pPr>
    </w:p>
    <w:p w:rsidR="005B2133" w:rsidRPr="00C20401" w:rsidRDefault="005B2133" w:rsidP="00C20401">
      <w:pPr>
        <w:pStyle w:val="1"/>
        <w:ind w:left="516" w:right="569"/>
        <w:jc w:val="both"/>
        <w:rPr>
          <w:sz w:val="28"/>
          <w:szCs w:val="28"/>
        </w:rPr>
      </w:pPr>
    </w:p>
    <w:p w:rsidR="005B2133" w:rsidRPr="00C20401" w:rsidRDefault="005B2133" w:rsidP="00C20401">
      <w:pPr>
        <w:rPr>
          <w:sz w:val="28"/>
          <w:szCs w:val="28"/>
        </w:rPr>
      </w:pPr>
    </w:p>
    <w:p w:rsidR="0077460C" w:rsidRPr="00C20401" w:rsidRDefault="0077460C" w:rsidP="00C20401">
      <w:pPr>
        <w:ind w:left="-15" w:right="52"/>
        <w:rPr>
          <w:sz w:val="28"/>
          <w:szCs w:val="28"/>
        </w:rPr>
      </w:pPr>
    </w:p>
    <w:p w:rsidR="002761A0" w:rsidRPr="00C20401" w:rsidRDefault="002761A0" w:rsidP="00C20401">
      <w:pPr>
        <w:ind w:left="0" w:right="52" w:firstLine="0"/>
        <w:rPr>
          <w:sz w:val="28"/>
          <w:szCs w:val="28"/>
        </w:rPr>
      </w:pPr>
    </w:p>
    <w:sectPr w:rsidR="002761A0" w:rsidRPr="00C20401" w:rsidSect="0039374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6BC" w:rsidRDefault="00FB06BC" w:rsidP="0077460C">
      <w:pPr>
        <w:spacing w:after="0" w:line="240" w:lineRule="auto"/>
      </w:pPr>
      <w:r>
        <w:separator/>
      </w:r>
    </w:p>
  </w:endnote>
  <w:endnote w:type="continuationSeparator" w:id="0">
    <w:p w:rsidR="00FB06BC" w:rsidRDefault="00FB06BC" w:rsidP="0077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633785"/>
      <w:docPartObj>
        <w:docPartGallery w:val="Page Numbers (Bottom of Page)"/>
        <w:docPartUnique/>
      </w:docPartObj>
    </w:sdtPr>
    <w:sdtContent>
      <w:p w:rsidR="002761A0" w:rsidRDefault="00AB0C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61A0" w:rsidRDefault="002761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6BC" w:rsidRDefault="00FB06BC" w:rsidP="0077460C">
      <w:pPr>
        <w:spacing w:after="0" w:line="240" w:lineRule="auto"/>
      </w:pPr>
      <w:r>
        <w:separator/>
      </w:r>
    </w:p>
  </w:footnote>
  <w:footnote w:type="continuationSeparator" w:id="0">
    <w:p w:rsidR="00FB06BC" w:rsidRDefault="00FB06BC" w:rsidP="0077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B65"/>
    <w:multiLevelType w:val="hybridMultilevel"/>
    <w:tmpl w:val="A590198C"/>
    <w:lvl w:ilvl="0" w:tplc="76BC703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383C9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5495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9C6F6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25B4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6B52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6ED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007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499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62752"/>
    <w:multiLevelType w:val="hybridMultilevel"/>
    <w:tmpl w:val="3F16A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30E"/>
    <w:multiLevelType w:val="hybridMultilevel"/>
    <w:tmpl w:val="C89A7608"/>
    <w:lvl w:ilvl="0" w:tplc="041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C949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028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05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0B9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A2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02D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6C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EAA0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14FFB"/>
    <w:multiLevelType w:val="hybridMultilevel"/>
    <w:tmpl w:val="14E27CBE"/>
    <w:lvl w:ilvl="0" w:tplc="165C2A0C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68B76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E819E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4982A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8C1BA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816F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0213C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417E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86C3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50D48"/>
    <w:multiLevelType w:val="hybridMultilevel"/>
    <w:tmpl w:val="4742254A"/>
    <w:lvl w:ilvl="0" w:tplc="D026F476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22A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6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8E6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23B9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6D1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0E97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A1B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CA0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730E96"/>
    <w:multiLevelType w:val="multilevel"/>
    <w:tmpl w:val="9934F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C853F91"/>
    <w:multiLevelType w:val="hybridMultilevel"/>
    <w:tmpl w:val="B08EA6CE"/>
    <w:lvl w:ilvl="0" w:tplc="99B09E7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C24DB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5C86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2407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84C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8C0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48B8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6DE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4EB6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BC2165"/>
    <w:multiLevelType w:val="multilevel"/>
    <w:tmpl w:val="BA2EFE50"/>
    <w:lvl w:ilvl="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EF446B"/>
    <w:multiLevelType w:val="hybridMultilevel"/>
    <w:tmpl w:val="80744F46"/>
    <w:lvl w:ilvl="0" w:tplc="0419000B">
      <w:start w:val="1"/>
      <w:numFmt w:val="bullet"/>
      <w:lvlText w:val=""/>
      <w:lvlJc w:val="left"/>
      <w:pPr>
        <w:ind w:left="346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4E5A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2787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DA08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4052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0A8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C6C1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001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5A48D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952061"/>
    <w:multiLevelType w:val="hybridMultilevel"/>
    <w:tmpl w:val="A522B4DC"/>
    <w:lvl w:ilvl="0" w:tplc="0419000B">
      <w:start w:val="1"/>
      <w:numFmt w:val="bullet"/>
      <w:lvlText w:val="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78D2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36B9B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C3D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01C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6FA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05E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632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0E6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7E7E32"/>
    <w:multiLevelType w:val="hybridMultilevel"/>
    <w:tmpl w:val="4A1EE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627A"/>
    <w:multiLevelType w:val="hybridMultilevel"/>
    <w:tmpl w:val="5A6A0228"/>
    <w:lvl w:ilvl="0" w:tplc="377CE4A0">
      <w:start w:val="1"/>
      <w:numFmt w:val="bullet"/>
      <w:lvlText w:val="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43BC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C0B9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8FAE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06B0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41E6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8B39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6BC3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0113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7A3D85"/>
    <w:multiLevelType w:val="hybridMultilevel"/>
    <w:tmpl w:val="98CAF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3653"/>
    <w:multiLevelType w:val="hybridMultilevel"/>
    <w:tmpl w:val="A6661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97D67"/>
    <w:multiLevelType w:val="hybridMultilevel"/>
    <w:tmpl w:val="55028B32"/>
    <w:lvl w:ilvl="0" w:tplc="8422B5C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78D2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36B9B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C3D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01C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6FA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05E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632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0E6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31605"/>
    <w:multiLevelType w:val="hybridMultilevel"/>
    <w:tmpl w:val="CA48CD66"/>
    <w:lvl w:ilvl="0" w:tplc="58144C7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56A9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6A97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F07C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84F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2B1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0BB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94EE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7690D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F23286"/>
    <w:multiLevelType w:val="hybridMultilevel"/>
    <w:tmpl w:val="0DDAE70E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3BF60D62"/>
    <w:multiLevelType w:val="hybridMultilevel"/>
    <w:tmpl w:val="39A0047A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A01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A34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C18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ABE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E9F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0BC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651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200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3C08CB"/>
    <w:multiLevelType w:val="hybridMultilevel"/>
    <w:tmpl w:val="FB7A3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F41FD"/>
    <w:multiLevelType w:val="hybridMultilevel"/>
    <w:tmpl w:val="ACB8B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B77FA"/>
    <w:multiLevelType w:val="hybridMultilevel"/>
    <w:tmpl w:val="18224B7C"/>
    <w:lvl w:ilvl="0" w:tplc="0419000B">
      <w:start w:val="1"/>
      <w:numFmt w:val="bullet"/>
      <w:lvlText w:val=""/>
      <w:lvlJc w:val="left"/>
      <w:pPr>
        <w:ind w:left="1271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0612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C78E2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4C856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DB6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6E40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0281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67E84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ABE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EE6674"/>
    <w:multiLevelType w:val="hybridMultilevel"/>
    <w:tmpl w:val="65A61EDC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A01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A34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C18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ABE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E9F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0BC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651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200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2C4F32"/>
    <w:multiLevelType w:val="hybridMultilevel"/>
    <w:tmpl w:val="E326E0BE"/>
    <w:lvl w:ilvl="0" w:tplc="672EEAC6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82E1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191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E189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E447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4783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0A18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A91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A7F7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DD312D"/>
    <w:multiLevelType w:val="hybridMultilevel"/>
    <w:tmpl w:val="7A98BA88"/>
    <w:lvl w:ilvl="0" w:tplc="7968F90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A01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A34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C18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ABE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E9F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0BC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651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200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E202A2"/>
    <w:multiLevelType w:val="multilevel"/>
    <w:tmpl w:val="044293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28A6835"/>
    <w:multiLevelType w:val="hybridMultilevel"/>
    <w:tmpl w:val="EB887312"/>
    <w:lvl w:ilvl="0" w:tplc="00F2B4AE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0203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57C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C639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6C6D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E4DD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6E06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E8C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8731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252B6F"/>
    <w:multiLevelType w:val="hybridMultilevel"/>
    <w:tmpl w:val="14E8804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8EB27B7"/>
    <w:multiLevelType w:val="hybridMultilevel"/>
    <w:tmpl w:val="F2DA29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0073FC"/>
    <w:multiLevelType w:val="hybridMultilevel"/>
    <w:tmpl w:val="C1B02B0C"/>
    <w:lvl w:ilvl="0" w:tplc="E408917C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0612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C78E2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4C856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DB6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6E40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0281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67E84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ABE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200C51"/>
    <w:multiLevelType w:val="hybridMultilevel"/>
    <w:tmpl w:val="3E048EB8"/>
    <w:lvl w:ilvl="0" w:tplc="D04A3E1C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D74C4"/>
    <w:multiLevelType w:val="hybridMultilevel"/>
    <w:tmpl w:val="9DA8BBCE"/>
    <w:lvl w:ilvl="0" w:tplc="85EA0A50">
      <w:start w:val="1"/>
      <w:numFmt w:val="bullet"/>
      <w:lvlText w:val=""/>
      <w:lvlJc w:val="left"/>
      <w:pPr>
        <w:ind w:left="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C7244">
      <w:start w:val="1"/>
      <w:numFmt w:val="bullet"/>
      <w:lvlText w:val="•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CC9D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404AE0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4A8404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72DDA0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4D19C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6708A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A96B6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145282"/>
    <w:multiLevelType w:val="hybridMultilevel"/>
    <w:tmpl w:val="31D8A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8CD"/>
    <w:multiLevelType w:val="multilevel"/>
    <w:tmpl w:val="D7489C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A12664"/>
    <w:multiLevelType w:val="hybridMultilevel"/>
    <w:tmpl w:val="FE3617D8"/>
    <w:lvl w:ilvl="0" w:tplc="CE262414">
      <w:start w:val="1"/>
      <w:numFmt w:val="bullet"/>
      <w:lvlText w:val="▪"/>
      <w:lvlJc w:val="left"/>
      <w:pPr>
        <w:ind w:left="1271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0612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C78E2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4C856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DB6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6E40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0281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67E84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ABE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1B1FB3"/>
    <w:multiLevelType w:val="hybridMultilevel"/>
    <w:tmpl w:val="BF129B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A9457A"/>
    <w:multiLevelType w:val="hybridMultilevel"/>
    <w:tmpl w:val="23D637DA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A01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A34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C18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ABE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E9F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0BC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651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200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B250C8"/>
    <w:multiLevelType w:val="hybridMultilevel"/>
    <w:tmpl w:val="B2004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10968"/>
    <w:multiLevelType w:val="hybridMultilevel"/>
    <w:tmpl w:val="05A299D4"/>
    <w:lvl w:ilvl="0" w:tplc="EBFA96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416B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6215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A12DE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8F85A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A146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CAC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614FE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4DC7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571C71"/>
    <w:multiLevelType w:val="hybridMultilevel"/>
    <w:tmpl w:val="48E60494"/>
    <w:lvl w:ilvl="0" w:tplc="0419000B">
      <w:start w:val="1"/>
      <w:numFmt w:val="bullet"/>
      <w:lvlText w:val="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827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4BB8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6860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4040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E565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4CB8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B24C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401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A808F3"/>
    <w:multiLevelType w:val="hybridMultilevel"/>
    <w:tmpl w:val="E27661D6"/>
    <w:lvl w:ilvl="0" w:tplc="EBFA96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6215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A12DE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8F85A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A146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CAC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614FE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4DC7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AFF57E3"/>
    <w:multiLevelType w:val="multilevel"/>
    <w:tmpl w:val="E208F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CFF07F5"/>
    <w:multiLevelType w:val="hybridMultilevel"/>
    <w:tmpl w:val="EDCE7E10"/>
    <w:lvl w:ilvl="0" w:tplc="EBFA96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6215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A12DE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8F85A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A146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CAC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614FE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4DC7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5335845">
    <w:abstractNumId w:val="25"/>
  </w:num>
  <w:num w:numId="2" w16cid:durableId="1757362937">
    <w:abstractNumId w:val="32"/>
  </w:num>
  <w:num w:numId="3" w16cid:durableId="2057196899">
    <w:abstractNumId w:val="24"/>
  </w:num>
  <w:num w:numId="4" w16cid:durableId="1126892874">
    <w:abstractNumId w:val="2"/>
  </w:num>
  <w:num w:numId="5" w16cid:durableId="1758672378">
    <w:abstractNumId w:val="6"/>
  </w:num>
  <w:num w:numId="6" w16cid:durableId="1487745011">
    <w:abstractNumId w:val="30"/>
  </w:num>
  <w:num w:numId="7" w16cid:durableId="463739528">
    <w:abstractNumId w:val="8"/>
  </w:num>
  <w:num w:numId="8" w16cid:durableId="844368183">
    <w:abstractNumId w:val="14"/>
  </w:num>
  <w:num w:numId="9" w16cid:durableId="1407534917">
    <w:abstractNumId w:val="15"/>
  </w:num>
  <w:num w:numId="10" w16cid:durableId="554587954">
    <w:abstractNumId w:val="22"/>
  </w:num>
  <w:num w:numId="11" w16cid:durableId="717317111">
    <w:abstractNumId w:val="27"/>
  </w:num>
  <w:num w:numId="12" w16cid:durableId="727843114">
    <w:abstractNumId w:val="9"/>
  </w:num>
  <w:num w:numId="13" w16cid:durableId="1469666905">
    <w:abstractNumId w:val="29"/>
  </w:num>
  <w:num w:numId="14" w16cid:durableId="10302929">
    <w:abstractNumId w:val="38"/>
  </w:num>
  <w:num w:numId="15" w16cid:durableId="668485375">
    <w:abstractNumId w:val="28"/>
  </w:num>
  <w:num w:numId="16" w16cid:durableId="991562950">
    <w:abstractNumId w:val="3"/>
  </w:num>
  <w:num w:numId="17" w16cid:durableId="1230844958">
    <w:abstractNumId w:val="37"/>
  </w:num>
  <w:num w:numId="18" w16cid:durableId="2142072380">
    <w:abstractNumId w:val="20"/>
  </w:num>
  <w:num w:numId="19" w16cid:durableId="1622881426">
    <w:abstractNumId w:val="33"/>
  </w:num>
  <w:num w:numId="20" w16cid:durableId="349257511">
    <w:abstractNumId w:val="34"/>
  </w:num>
  <w:num w:numId="21" w16cid:durableId="1874272292">
    <w:abstractNumId w:val="26"/>
  </w:num>
  <w:num w:numId="22" w16cid:durableId="1353143715">
    <w:abstractNumId w:val="39"/>
  </w:num>
  <w:num w:numId="23" w16cid:durableId="1454129923">
    <w:abstractNumId w:val="41"/>
  </w:num>
  <w:num w:numId="24" w16cid:durableId="1988168238">
    <w:abstractNumId w:val="40"/>
  </w:num>
  <w:num w:numId="25" w16cid:durableId="1241671142">
    <w:abstractNumId w:val="0"/>
  </w:num>
  <w:num w:numId="26" w16cid:durableId="1471173796">
    <w:abstractNumId w:val="31"/>
  </w:num>
  <w:num w:numId="27" w16cid:durableId="480343741">
    <w:abstractNumId w:val="36"/>
  </w:num>
  <w:num w:numId="28" w16cid:durableId="1807550888">
    <w:abstractNumId w:val="1"/>
  </w:num>
  <w:num w:numId="29" w16cid:durableId="1391926021">
    <w:abstractNumId w:val="4"/>
  </w:num>
  <w:num w:numId="30" w16cid:durableId="1471243175">
    <w:abstractNumId w:val="7"/>
  </w:num>
  <w:num w:numId="31" w16cid:durableId="1727097370">
    <w:abstractNumId w:val="23"/>
  </w:num>
  <w:num w:numId="32" w16cid:durableId="2028215185">
    <w:abstractNumId w:val="19"/>
  </w:num>
  <w:num w:numId="33" w16cid:durableId="1799295427">
    <w:abstractNumId w:val="11"/>
  </w:num>
  <w:num w:numId="34" w16cid:durableId="574364242">
    <w:abstractNumId w:val="18"/>
  </w:num>
  <w:num w:numId="35" w16cid:durableId="233396476">
    <w:abstractNumId w:val="12"/>
  </w:num>
  <w:num w:numId="36" w16cid:durableId="602496247">
    <w:abstractNumId w:val="10"/>
  </w:num>
  <w:num w:numId="37" w16cid:durableId="1219318145">
    <w:abstractNumId w:val="17"/>
  </w:num>
  <w:num w:numId="38" w16cid:durableId="1715233048">
    <w:abstractNumId w:val="35"/>
  </w:num>
  <w:num w:numId="39" w16cid:durableId="320471137">
    <w:abstractNumId w:val="21"/>
  </w:num>
  <w:num w:numId="40" w16cid:durableId="138614476">
    <w:abstractNumId w:val="13"/>
  </w:num>
  <w:num w:numId="41" w16cid:durableId="719400258">
    <w:abstractNumId w:val="16"/>
  </w:num>
  <w:num w:numId="42" w16cid:durableId="769660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E21"/>
    <w:rsid w:val="0004027A"/>
    <w:rsid w:val="00052A28"/>
    <w:rsid w:val="00052BC0"/>
    <w:rsid w:val="00066A98"/>
    <w:rsid w:val="00084E1C"/>
    <w:rsid w:val="000914B4"/>
    <w:rsid w:val="000C68E0"/>
    <w:rsid w:val="000E62B6"/>
    <w:rsid w:val="001079AF"/>
    <w:rsid w:val="00110207"/>
    <w:rsid w:val="00144693"/>
    <w:rsid w:val="00153136"/>
    <w:rsid w:val="00175AA9"/>
    <w:rsid w:val="00176539"/>
    <w:rsid w:val="00183E0C"/>
    <w:rsid w:val="001C7B26"/>
    <w:rsid w:val="001E2AD7"/>
    <w:rsid w:val="00207F34"/>
    <w:rsid w:val="00211596"/>
    <w:rsid w:val="002115C8"/>
    <w:rsid w:val="00224BCF"/>
    <w:rsid w:val="002349CE"/>
    <w:rsid w:val="00234E60"/>
    <w:rsid w:val="002520BF"/>
    <w:rsid w:val="002761A0"/>
    <w:rsid w:val="00281153"/>
    <w:rsid w:val="00297C40"/>
    <w:rsid w:val="002A1186"/>
    <w:rsid w:val="002B3464"/>
    <w:rsid w:val="002C25CF"/>
    <w:rsid w:val="002C2AA0"/>
    <w:rsid w:val="002F1A71"/>
    <w:rsid w:val="002F5645"/>
    <w:rsid w:val="00300C0E"/>
    <w:rsid w:val="00312020"/>
    <w:rsid w:val="00347DF7"/>
    <w:rsid w:val="003563D6"/>
    <w:rsid w:val="00377CCD"/>
    <w:rsid w:val="00384B6A"/>
    <w:rsid w:val="00393745"/>
    <w:rsid w:val="004103D2"/>
    <w:rsid w:val="004C13CF"/>
    <w:rsid w:val="004D13CF"/>
    <w:rsid w:val="004D2C7E"/>
    <w:rsid w:val="004E10A3"/>
    <w:rsid w:val="004F6E65"/>
    <w:rsid w:val="00530D95"/>
    <w:rsid w:val="00542DE1"/>
    <w:rsid w:val="0059072D"/>
    <w:rsid w:val="00593E21"/>
    <w:rsid w:val="005951F4"/>
    <w:rsid w:val="0059601A"/>
    <w:rsid w:val="005B2133"/>
    <w:rsid w:val="005E74D5"/>
    <w:rsid w:val="00605F3F"/>
    <w:rsid w:val="00607B66"/>
    <w:rsid w:val="00640913"/>
    <w:rsid w:val="0065359E"/>
    <w:rsid w:val="006565A9"/>
    <w:rsid w:val="006C1786"/>
    <w:rsid w:val="006E70D0"/>
    <w:rsid w:val="007507E0"/>
    <w:rsid w:val="0077460C"/>
    <w:rsid w:val="00792E14"/>
    <w:rsid w:val="00797505"/>
    <w:rsid w:val="007A6DD2"/>
    <w:rsid w:val="007B696A"/>
    <w:rsid w:val="007D742E"/>
    <w:rsid w:val="0084693F"/>
    <w:rsid w:val="00855913"/>
    <w:rsid w:val="008629FA"/>
    <w:rsid w:val="008824B4"/>
    <w:rsid w:val="008A2EAA"/>
    <w:rsid w:val="008B63F5"/>
    <w:rsid w:val="008D5D97"/>
    <w:rsid w:val="00921320"/>
    <w:rsid w:val="009237B5"/>
    <w:rsid w:val="00950513"/>
    <w:rsid w:val="00997DE6"/>
    <w:rsid w:val="009C00CB"/>
    <w:rsid w:val="009F7979"/>
    <w:rsid w:val="00A112DB"/>
    <w:rsid w:val="00A21A18"/>
    <w:rsid w:val="00A313BE"/>
    <w:rsid w:val="00A32CD0"/>
    <w:rsid w:val="00A62D3B"/>
    <w:rsid w:val="00A7739E"/>
    <w:rsid w:val="00A77DD2"/>
    <w:rsid w:val="00A82B5F"/>
    <w:rsid w:val="00A83CFA"/>
    <w:rsid w:val="00A87B56"/>
    <w:rsid w:val="00AB0CF2"/>
    <w:rsid w:val="00AB1E16"/>
    <w:rsid w:val="00AD163E"/>
    <w:rsid w:val="00AE48E8"/>
    <w:rsid w:val="00B03929"/>
    <w:rsid w:val="00B469A1"/>
    <w:rsid w:val="00B52D2A"/>
    <w:rsid w:val="00B63E36"/>
    <w:rsid w:val="00B73DFC"/>
    <w:rsid w:val="00B910C4"/>
    <w:rsid w:val="00B94798"/>
    <w:rsid w:val="00BB3A4A"/>
    <w:rsid w:val="00BC7D5A"/>
    <w:rsid w:val="00BD23B0"/>
    <w:rsid w:val="00BD7935"/>
    <w:rsid w:val="00BF6376"/>
    <w:rsid w:val="00C15C97"/>
    <w:rsid w:val="00C20401"/>
    <w:rsid w:val="00C4322C"/>
    <w:rsid w:val="00C76F2F"/>
    <w:rsid w:val="00C8545E"/>
    <w:rsid w:val="00C95BF1"/>
    <w:rsid w:val="00CA3052"/>
    <w:rsid w:val="00CC1DBF"/>
    <w:rsid w:val="00CD3343"/>
    <w:rsid w:val="00CD49D6"/>
    <w:rsid w:val="00CD6EAB"/>
    <w:rsid w:val="00CE5095"/>
    <w:rsid w:val="00D43468"/>
    <w:rsid w:val="00D66E62"/>
    <w:rsid w:val="00D670CE"/>
    <w:rsid w:val="00D864CE"/>
    <w:rsid w:val="00DB1A0F"/>
    <w:rsid w:val="00DB1EF9"/>
    <w:rsid w:val="00E36BDC"/>
    <w:rsid w:val="00E424FE"/>
    <w:rsid w:val="00E42F37"/>
    <w:rsid w:val="00E55306"/>
    <w:rsid w:val="00E822C1"/>
    <w:rsid w:val="00EC04AE"/>
    <w:rsid w:val="00EE2875"/>
    <w:rsid w:val="00F02D79"/>
    <w:rsid w:val="00F17ADC"/>
    <w:rsid w:val="00F354CC"/>
    <w:rsid w:val="00FB06BC"/>
    <w:rsid w:val="00F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6E7D"/>
  <w15:docId w15:val="{F546ADB4-2CD7-4903-9784-FB182680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0C"/>
    <w:pPr>
      <w:spacing w:after="5" w:line="269" w:lineRule="auto"/>
      <w:ind w:left="6853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4D13CF"/>
    <w:pPr>
      <w:keepNext/>
      <w:keepLines/>
      <w:spacing w:after="0" w:line="256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7460C"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7460C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7460C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D13C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Emphasis"/>
    <w:basedOn w:val="a0"/>
    <w:uiPriority w:val="20"/>
    <w:qFormat/>
    <w:rsid w:val="00BD7935"/>
    <w:rPr>
      <w:i/>
      <w:iCs/>
    </w:rPr>
  </w:style>
  <w:style w:type="table" w:styleId="a4">
    <w:name w:val="Table Grid"/>
    <w:basedOn w:val="a1"/>
    <w:uiPriority w:val="39"/>
    <w:rsid w:val="0039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74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74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792E14"/>
    <w:pPr>
      <w:ind w:left="720"/>
      <w:contextualSpacing/>
    </w:pPr>
  </w:style>
  <w:style w:type="paragraph" w:customStyle="1" w:styleId="pboth">
    <w:name w:val="pboth"/>
    <w:basedOn w:val="a"/>
    <w:rsid w:val="00175AA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59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E42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5907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C1D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CC1DB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r">
    <w:name w:val="pr"/>
    <w:basedOn w:val="a"/>
    <w:rsid w:val="00C2040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c">
    <w:name w:val="pc"/>
    <w:basedOn w:val="a"/>
    <w:rsid w:val="00C2040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d">
    <w:name w:val="Hyperlink"/>
    <w:basedOn w:val="a0"/>
    <w:uiPriority w:val="99"/>
    <w:semiHidden/>
    <w:unhideWhenUsed/>
    <w:rsid w:val="00C20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goverment/Postanovlenie-Pravitelstva-RF-ot-25.06.2021-N-99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laws.ru/laws/Federalnyy-zakon-ot-31.07.2020-N-248-F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laws.ru/koap/Razdel-II/Glava-19/Statya-19.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rikaz-Rostransnadzora-ot-29.12.2021-N-VB-1068f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Старолеушковского СП</cp:lastModifiedBy>
  <cp:revision>28</cp:revision>
  <cp:lastPrinted>2020-06-01T07:58:00Z</cp:lastPrinted>
  <dcterms:created xsi:type="dcterms:W3CDTF">2020-05-15T09:57:00Z</dcterms:created>
  <dcterms:modified xsi:type="dcterms:W3CDTF">2022-12-14T10:46:00Z</dcterms:modified>
</cp:coreProperties>
</file>