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0AE0" w14:textId="1858268F" w:rsidR="00E25533" w:rsidRPr="00154CAB" w:rsidRDefault="00154CAB" w:rsidP="00E25533">
      <w:pPr>
        <w:widowControl w:val="0"/>
        <w:shd w:val="clear" w:color="auto" w:fill="FFFFFF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Hlk151036188"/>
      <w:r w:rsidRPr="00154CA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D93D69B" wp14:editId="53F95F02">
            <wp:extent cx="866775" cy="1065530"/>
            <wp:effectExtent l="0" t="0" r="9525" b="1270"/>
            <wp:docPr id="952599762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75001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СТАРОЛЕУШКОВСКОГО СЕЛЬСКОГО ПОСЕЛЕНИЯ ПАВЛОВСКОГО РАЙОНА</w:t>
      </w:r>
    </w:p>
    <w:p w14:paraId="200529FB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28402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031D3F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9D5C43" w14:textId="6F29630D" w:rsidR="00154CAB" w:rsidRPr="00154CAB" w:rsidRDefault="00A10975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154CAB"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28.02.2025 г.</w:t>
      </w:r>
      <w:r w:rsidR="00154CAB"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</w:t>
      </w:r>
      <w:r w:rsidR="00F16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154CAB"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154CAB"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</w:t>
      </w:r>
    </w:p>
    <w:p w14:paraId="39E937CA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ст-ца Старолеушковская</w:t>
      </w:r>
    </w:p>
    <w:p w14:paraId="430E0C5C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0CFD064F" w14:textId="037FF1E8" w:rsidR="00154CAB" w:rsidRPr="00154CAB" w:rsidRDefault="008C2B08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bookmarkStart w:id="1" w:name="_Hlk191560695"/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 внесении изменений в постановление администрации Старолеушковского сельского поселения Павловского района от 15 января 2025 года № 17 </w:t>
      </w:r>
      <w:r w:rsidR="00610115"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«</w:t>
      </w:r>
      <w:r w:rsidR="00154CAB"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Об утверждении </w:t>
      </w:r>
      <w:r w:rsidR="00154CAB" w:rsidRPr="00154CA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муниципальной</w:t>
      </w:r>
      <w:r w:rsidR="00154CAB"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программы </w:t>
      </w:r>
    </w:p>
    <w:p w14:paraId="61E7B2DA" w14:textId="4114E3C4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bookmarkStart w:id="2" w:name="_Hlk191560964"/>
      <w:bookmarkStart w:id="3" w:name="_Hlk151038497"/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«</w:t>
      </w:r>
      <w:bookmarkStart w:id="4" w:name="_Hlk187932390"/>
      <w:bookmarkStart w:id="5" w:name="_Hlk187922208"/>
      <w:bookmarkEnd w:id="2"/>
      <w:r w:rsidR="0042662C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Благоустройство общественной территории по ул. Украинской в ст. Старолеушковской Павловского района с обустройством спортивно-игровой площадк</w:t>
      </w:r>
      <w:bookmarkEnd w:id="4"/>
      <w:r w:rsidR="0042662C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и</w:t>
      </w:r>
      <w:bookmarkEnd w:id="5"/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» </w:t>
      </w:r>
    </w:p>
    <w:bookmarkEnd w:id="1"/>
    <w:bookmarkEnd w:id="3"/>
    <w:p w14:paraId="10C55134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8BBCD5" w14:textId="77777777" w:rsidR="003F72C4" w:rsidRPr="003F72C4" w:rsidRDefault="00154CAB" w:rsidP="003F72C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bookmarkStart w:id="6" w:name="_Hlk151028085"/>
      <w:r w:rsidR="003F72C4" w:rsidRPr="003F7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решения Совета решения Старолеушковского сельского поселения Павловского района от 27 февраля 2025 года 12/46 «О внесении изменений в решение Совета Старолеушковского сельского поселения Павловского района от 24 декабря 2024 года № 7/27 «О бюджете Старолеушковского  сельского поселения Павловского района на 2025 год»,      п о с т а н о в л я ю:         </w:t>
      </w:r>
    </w:p>
    <w:p w14:paraId="47200B50" w14:textId="01403B85" w:rsidR="00154CAB" w:rsidRPr="00154CAB" w:rsidRDefault="003F72C4" w:rsidP="003F72C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7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Внести изменения в постановление администрации Старолеушковского сельского поселения Павловского района 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15 января 2025 года № 17 «</w:t>
      </w:r>
      <w:r w:rsidRPr="003F72C4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муниципальной программы «Благоустройство общественной территории по ул. Украинской в ст. Старолеушковской Павловского района с обустройством спортивно-игровой площадки»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7FEB390" w14:textId="46728175" w:rsidR="00154CAB" w:rsidRPr="00154CAB" w:rsidRDefault="003F72C4" w:rsidP="00154CAB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154CAB" w:rsidRPr="00154CAB">
        <w:rPr>
          <w:rFonts w:ascii="Times New Roman" w:eastAsia="Times New Roman" w:hAnsi="Times New Roman" w:cs="Times New Roman"/>
          <w:sz w:val="28"/>
          <w:szCs w:val="28"/>
          <w:lang w:eastAsia="ar-SA"/>
        </w:rPr>
        <w:t>. П</w:t>
      </w:r>
      <w:r w:rsidR="00154CAB" w:rsidRPr="00154CAB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 xml:space="preserve">остановление </w:t>
      </w:r>
      <w:r w:rsidR="00154CAB" w:rsidRPr="00154CAB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вступает в силу с</w:t>
      </w:r>
      <w:r w:rsidR="00C6064F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о дня его подписания</w:t>
      </w:r>
      <w:r w:rsidR="00154CAB" w:rsidRPr="00154CAB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.</w:t>
      </w:r>
    </w:p>
    <w:bookmarkEnd w:id="6"/>
    <w:p w14:paraId="613B86C2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DAC73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Старолеушковского сельского  </w:t>
      </w:r>
    </w:p>
    <w:p w14:paraId="5096744D" w14:textId="256CF64E" w:rsidR="003F72C4" w:rsidRPr="003F72C4" w:rsidRDefault="00154CAB" w:rsidP="003F72C4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                                                             Р.М.Чепилов</w:t>
      </w:r>
      <w:bookmarkEnd w:id="0"/>
    </w:p>
    <w:p w14:paraId="0DB65404" w14:textId="77777777" w:rsidR="003F72C4" w:rsidRPr="007E528A" w:rsidRDefault="003F72C4" w:rsidP="003F72C4">
      <w:pPr>
        <w:keepNext/>
        <w:tabs>
          <w:tab w:val="left" w:pos="694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                                                                                                  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26C1C88A" w14:textId="77777777" w:rsidR="003F72C4" w:rsidRPr="007E528A" w:rsidRDefault="003F72C4" w:rsidP="003F72C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                                                       </w:t>
      </w:r>
    </w:p>
    <w:p w14:paraId="73371A9D" w14:textId="77777777" w:rsidR="003F72C4" w:rsidRPr="007E528A" w:rsidRDefault="003F72C4" w:rsidP="003F72C4">
      <w:pPr>
        <w:keepNext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Старолеушковского сельского                поселения Павловского района</w:t>
      </w:r>
    </w:p>
    <w:p w14:paraId="2404F9FD" w14:textId="5FE8D04D" w:rsidR="003F72C4" w:rsidRPr="007E528A" w:rsidRDefault="003F72C4" w:rsidP="003F72C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</w:t>
      </w:r>
      <w:r w:rsidR="00A10975">
        <w:rPr>
          <w:rFonts w:ascii="Times New Roman" w:eastAsia="Times New Roman" w:hAnsi="Times New Roman" w:cs="Times New Roman"/>
          <w:sz w:val="24"/>
          <w:szCs w:val="24"/>
          <w:lang w:eastAsia="ru-RU"/>
        </w:rPr>
        <w:t>28.02.2025 г.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10975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</w:p>
    <w:p w14:paraId="30566E2E" w14:textId="77777777" w:rsidR="003F72C4" w:rsidRDefault="003F72C4">
      <w:pPr>
        <w:keepNext/>
        <w:tabs>
          <w:tab w:val="left" w:pos="6946"/>
        </w:tabs>
        <w:spacing w:after="0" w:line="276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9BAA76D" w14:textId="03C58D53" w:rsidR="00046A4C" w:rsidRPr="007E528A" w:rsidRDefault="007E528A">
      <w:pPr>
        <w:keepNext/>
        <w:tabs>
          <w:tab w:val="left" w:pos="694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3F72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        </w:t>
      </w:r>
      <w:r w:rsidR="00154CAB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5111D1D1" w14:textId="34595A6C" w:rsidR="00046A4C" w:rsidRPr="007E528A" w:rsidRDefault="00000000" w:rsidP="00154C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154CAB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4CAB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154CAB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="00154CAB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ю администрации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p w14:paraId="390CC8DE" w14:textId="03606954" w:rsidR="00046A4C" w:rsidRPr="007E528A" w:rsidRDefault="00000000" w:rsidP="00154CAB">
      <w:pPr>
        <w:keepNext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154CAB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 сельского                поселения Павловского района</w:t>
      </w:r>
    </w:p>
    <w:p w14:paraId="4AF8DD9C" w14:textId="5C4C02BE" w:rsidR="00154CAB" w:rsidRPr="007E528A" w:rsidRDefault="00154CAB" w:rsidP="00154C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</w:t>
      </w:r>
      <w:r w:rsidR="00F61736">
        <w:rPr>
          <w:rFonts w:ascii="Times New Roman" w:eastAsia="Times New Roman" w:hAnsi="Times New Roman" w:cs="Times New Roman"/>
          <w:sz w:val="24"/>
          <w:szCs w:val="24"/>
          <w:lang w:eastAsia="ru-RU"/>
        </w:rPr>
        <w:t>15.01.2025 г.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F61736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</w:p>
    <w:p w14:paraId="52407819" w14:textId="77777777" w:rsidR="00154CAB" w:rsidRPr="007E528A" w:rsidRDefault="00154C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CE214B" w14:textId="77777777" w:rsidR="00A0133A" w:rsidRPr="007E528A" w:rsidRDefault="00A0133A" w:rsidP="00154CA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844C69" w14:textId="0CE6FF84" w:rsidR="00046A4C" w:rsidRPr="007E528A" w:rsidRDefault="000000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14:paraId="609C447F" w14:textId="767C0DF2" w:rsidR="00A0133A" w:rsidRPr="007E528A" w:rsidRDefault="00154CAB" w:rsidP="00A0133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программы </w:t>
      </w:r>
      <w:r w:rsidR="008C35E3" w:rsidRPr="007E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42662C" w:rsidRPr="007E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Благоустройство общественной территории по ул. Украинской в ст. Старолеушковской Павловского района с обустройством спортивно-игровой площадки</w:t>
      </w:r>
      <w:r w:rsidR="008C35E3" w:rsidRPr="007E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tbl>
      <w:tblPr>
        <w:tblpPr w:leftFromText="180" w:rightFromText="180" w:vertAnchor="page" w:horzAnchor="margin" w:tblpXSpec="center" w:tblpY="4596"/>
        <w:tblW w:w="1025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9"/>
        <w:gridCol w:w="6997"/>
      </w:tblGrid>
      <w:tr w:rsidR="00154CAB" w:rsidRPr="007E528A" w14:paraId="7E9EEC1E" w14:textId="77777777" w:rsidTr="00E16252">
        <w:trPr>
          <w:cantSplit/>
          <w:trHeight w:val="733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104486" w14:textId="051E94DF" w:rsidR="00154CAB" w:rsidRPr="007E528A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="00154CAB"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</w:p>
          <w:p w14:paraId="6621964E" w14:textId="77777777" w:rsidR="00154CAB" w:rsidRPr="007E528A" w:rsidRDefault="00154CAB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900F12" w14:textId="6F8929E4" w:rsidR="00154CAB" w:rsidRPr="007E528A" w:rsidRDefault="00777187" w:rsidP="00154C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_Hlk55915092"/>
            <w:bookmarkEnd w:id="7"/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</w:t>
            </w:r>
          </w:p>
        </w:tc>
      </w:tr>
      <w:tr w:rsidR="00154CAB" w:rsidRPr="007E528A" w14:paraId="219B1A53" w14:textId="77777777" w:rsidTr="00A557C9">
        <w:trPr>
          <w:cantSplit/>
          <w:trHeight w:val="394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B2D76C" w14:textId="77777777" w:rsidR="00A0133A" w:rsidRPr="007E528A" w:rsidRDefault="00154CAB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муниципальной</w:t>
            </w:r>
          </w:p>
          <w:p w14:paraId="745107F2" w14:textId="2DFC2B8E" w:rsidR="00154CAB" w:rsidRPr="007E528A" w:rsidRDefault="00A0133A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="00154CAB"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F978C5" w14:textId="24818992" w:rsidR="00154CAB" w:rsidRPr="007E528A" w:rsidRDefault="00777187" w:rsidP="00154C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</w:t>
            </w:r>
          </w:p>
        </w:tc>
      </w:tr>
      <w:tr w:rsidR="00777187" w:rsidRPr="007E528A" w14:paraId="604C0314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FC6370" w14:textId="31506AD4" w:rsidR="00777187" w:rsidRPr="007E528A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_Hlk31287704"/>
            <w:bookmarkEnd w:id="8"/>
            <w:r w:rsidRPr="007E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 </w:t>
            </w: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7E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60827B" w14:textId="16207B4D" w:rsidR="00777187" w:rsidRPr="007E528A" w:rsidRDefault="00A557C9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_Hlk187932205"/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E528A">
              <w:rPr>
                <w:sz w:val="24"/>
                <w:szCs w:val="24"/>
              </w:rPr>
              <w:t xml:space="preserve"> </w:t>
            </w: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общественной территории по ул. Украинской в ст. Старолеушковской Павловского района с обустройством спортивно-игровой площадки;</w:t>
            </w:r>
          </w:p>
          <w:p w14:paraId="3D7F8632" w14:textId="01A87785" w:rsidR="00A557C9" w:rsidRPr="007E528A" w:rsidRDefault="00A557C9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создать благоприятные условия для жителей Старолеушковского сельского поселения Павловского района</w:t>
            </w:r>
            <w:r w:rsidR="00E16252"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End w:id="9"/>
          </w:p>
        </w:tc>
      </w:tr>
      <w:tr w:rsidR="00777187" w:rsidRPr="007E528A" w14:paraId="26400E95" w14:textId="77777777" w:rsidTr="00E16252">
        <w:trPr>
          <w:cantSplit/>
          <w:trHeight w:val="1122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8CE9B7" w14:textId="2E89718E" w:rsidR="00777187" w:rsidRPr="007E528A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297798" w14:textId="6B7FABB1" w:rsidR="00A557C9" w:rsidRPr="007E528A" w:rsidRDefault="00777187" w:rsidP="00A557C9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_Hlk187932255"/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557C9"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спортивно-игровой площадки</w:t>
            </w:r>
            <w:r w:rsidR="00A557C9" w:rsidRPr="007E528A">
              <w:rPr>
                <w:sz w:val="24"/>
                <w:szCs w:val="24"/>
              </w:rPr>
              <w:t xml:space="preserve"> </w:t>
            </w:r>
            <w:r w:rsidR="00A557C9"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ул. Украинской в ст. Старолеушковской Павловского района;</w:t>
            </w:r>
          </w:p>
          <w:p w14:paraId="2AEECD20" w14:textId="6BD6E56F" w:rsidR="00777187" w:rsidRPr="007E528A" w:rsidRDefault="00A557C9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доступности и беспрепятственного движения для всех категорий населения</w:t>
            </w:r>
            <w:r w:rsidR="00E16252"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End w:id="10"/>
          </w:p>
        </w:tc>
      </w:tr>
      <w:tr w:rsidR="00777187" w:rsidRPr="007E528A" w14:paraId="554D6F84" w14:textId="77777777" w:rsidTr="00E16252">
        <w:trPr>
          <w:cantSplit/>
          <w:trHeight w:val="63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4840EE" w14:textId="206708E4" w:rsidR="00777187" w:rsidRPr="007E528A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целевых </w:t>
            </w:r>
            <w:r w:rsidRPr="007E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показателей</w:t>
            </w: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п</w:t>
            </w:r>
            <w:r w:rsidRPr="007E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A1BE36" w14:textId="6673854C" w:rsidR="00E16252" w:rsidRPr="007E528A" w:rsidRDefault="00777187" w:rsidP="00E162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_Hlk187932343"/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16252"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спортивно-игровая площадка</w:t>
            </w:r>
            <w:r w:rsidR="00E16252" w:rsidRPr="007E528A">
              <w:rPr>
                <w:sz w:val="24"/>
                <w:szCs w:val="24"/>
              </w:rPr>
              <w:t xml:space="preserve"> </w:t>
            </w:r>
            <w:r w:rsidR="00E16252"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ул. Украинской в ст. Старолеушковской Павловского района</w:t>
            </w:r>
          </w:p>
          <w:bookmarkEnd w:id="11"/>
          <w:p w14:paraId="3CEFC460" w14:textId="2E2CB675" w:rsidR="00777187" w:rsidRPr="007E528A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187" w:rsidRPr="007E528A" w14:paraId="4D5E6567" w14:textId="77777777" w:rsidTr="00A557C9">
        <w:trPr>
          <w:cantSplit/>
          <w:trHeight w:val="575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4E8CE0" w14:textId="2B049928" w:rsidR="00777187" w:rsidRPr="007E528A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7F1BE7" w14:textId="4D874FCB" w:rsidR="00777187" w:rsidRPr="007E528A" w:rsidRDefault="00C6064F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777187"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77187" w:rsidRPr="007E528A" w14:paraId="3ED9B336" w14:textId="77777777" w:rsidTr="00E16252">
        <w:trPr>
          <w:cantSplit/>
          <w:trHeight w:val="1182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1E5052" w14:textId="30E99AB1" w:rsidR="00777187" w:rsidRPr="007E528A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3CD078" w14:textId="4A301A4B" w:rsidR="00114635" w:rsidRPr="007E528A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муниципальной программы составляет </w:t>
            </w:r>
            <w:r w:rsidR="003F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FE12D2"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</w:t>
            </w: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  <w:r w:rsidR="00114635"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  <w:p w14:paraId="38FC3713" w14:textId="7B34E2B4" w:rsidR="00114635" w:rsidRPr="007E528A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местный бюджет (бюджет Старолеушковского сельского поселения </w:t>
            </w:r>
            <w:r w:rsidR="00E60B13"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авловского района)</w:t>
            </w:r>
            <w:r w:rsidR="00114635"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3F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FE12D2"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</w:t>
            </w:r>
            <w:r w:rsidR="00114635"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рублей;</w:t>
            </w:r>
          </w:p>
        </w:tc>
      </w:tr>
      <w:tr w:rsidR="00777187" w:rsidRPr="007E528A" w14:paraId="62C66A12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86EF1D" w14:textId="2695F0BA" w:rsidR="00777187" w:rsidRPr="007E528A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9002C0" w14:textId="1782A068" w:rsidR="00777187" w:rsidRPr="007E528A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_Hlk151040447"/>
            <w:r w:rsidRPr="007E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района, Совет Старолеушковского сельского поселения Павловского района</w:t>
            </w:r>
            <w:bookmarkEnd w:id="12"/>
          </w:p>
        </w:tc>
      </w:tr>
    </w:tbl>
    <w:p w14:paraId="31098E2C" w14:textId="77777777" w:rsidR="00046A4C" w:rsidRPr="007E528A" w:rsidRDefault="00046A4C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E62AC6" w14:textId="77777777" w:rsidR="007E528A" w:rsidRDefault="007E5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CE4A134" w14:textId="77777777" w:rsidR="003F72C4" w:rsidRDefault="003F7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9FE8A7" w14:textId="0BCFAB2A" w:rsidR="00046A4C" w:rsidRPr="007E528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1.Характеристика текущего состояния и прогноз развития </w:t>
      </w:r>
    </w:p>
    <w:p w14:paraId="4FAD3120" w14:textId="77777777" w:rsidR="00046A4C" w:rsidRPr="007E528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соответствующей сферы реализации муниципальной программы</w:t>
      </w:r>
    </w:p>
    <w:p w14:paraId="42426607" w14:textId="77777777" w:rsidR="00046A4C" w:rsidRPr="007E528A" w:rsidRDefault="00046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4B55085D" w14:textId="77777777" w:rsidR="00E16252" w:rsidRPr="00E16252" w:rsidRDefault="00E16252" w:rsidP="00E16252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25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Благоустройство территорий поселения - важнейшая составная часть его развития и одна из приоритетных задач органов местного самоуправления. Концепция стратегии социально-экономического развития Старолеушковского сельского поселения определяет благоустройство территорий населенных пунктов как важнейшую составную часть потенциала поселения. Повышение уровня качества среды проживания и временного нахождения, является необходимым условием стабилизации и подъема экономики и повышения уровня жизни населения сельского поселения.</w:t>
      </w:r>
    </w:p>
    <w:p w14:paraId="182EBE5D" w14:textId="77777777" w:rsidR="00E16252" w:rsidRPr="00E16252" w:rsidRDefault="00E16252" w:rsidP="00E16252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2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годы в поселении проводилась целенаправленная работа по благоустройству и социальному развитию населённых пунктов. В то же время в вопросах благоустройства территории поселения имеется ряд проблем. 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Существующие финансово - экономические механизмы, обеспечивающие восстановление и ремонт имеющихся объектов благоустройства и инфраструктуры и строительство новых, недостаточно эффективны.</w:t>
      </w:r>
    </w:p>
    <w:p w14:paraId="361DA1F9" w14:textId="77777777" w:rsidR="00BB28AC" w:rsidRPr="007E528A" w:rsidRDefault="00E16252" w:rsidP="00E16252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проблем благоустройства населенных пунктов является негативное отношение жителей к элементам благоустройства: приводятся в негодность детские площадки, разрушаются и разрисовываются фасады зданий и сооружений. Анализ показывает, что проблема заключается в низком уровне культуры поведения жителей населенных пунктов на улицах и во дворах, не бережном отношении к элементам благоустройства. </w:t>
      </w:r>
    </w:p>
    <w:p w14:paraId="4EA95734" w14:textId="7DFD53E7" w:rsidR="00BB28AC" w:rsidRPr="007E528A" w:rsidRDefault="00E16252" w:rsidP="00BB28AC">
      <w:pPr>
        <w:pStyle w:val="af1"/>
        <w:jc w:val="both"/>
      </w:pPr>
      <w:r w:rsidRPr="00E16252">
        <w:t xml:space="preserve">  </w:t>
      </w:r>
      <w:r w:rsidR="0001704B" w:rsidRPr="007E528A">
        <w:t xml:space="preserve">        </w:t>
      </w:r>
      <w:r w:rsidR="00BB28AC" w:rsidRPr="007E528A">
        <w:t xml:space="preserve">В </w:t>
      </w:r>
      <w:r w:rsidR="0001704B" w:rsidRPr="007E528A">
        <w:t>Старолеушковском</w:t>
      </w:r>
      <w:r w:rsidR="00BB28AC" w:rsidRPr="007E528A">
        <w:t xml:space="preserve"> сельском поселении име</w:t>
      </w:r>
      <w:r w:rsidR="0001704B" w:rsidRPr="007E528A">
        <w:t>ю</w:t>
      </w:r>
      <w:r w:rsidR="00BB28AC" w:rsidRPr="007E528A">
        <w:t xml:space="preserve">тся </w:t>
      </w:r>
      <w:r w:rsidR="0001704B" w:rsidRPr="007E528A">
        <w:t xml:space="preserve">три </w:t>
      </w:r>
      <w:r w:rsidR="00BB28AC" w:rsidRPr="007E528A">
        <w:t>детск</w:t>
      </w:r>
      <w:r w:rsidR="0001704B" w:rsidRPr="007E528A">
        <w:t>их</w:t>
      </w:r>
      <w:r w:rsidR="00BB28AC" w:rsidRPr="007E528A">
        <w:t xml:space="preserve"> игров</w:t>
      </w:r>
      <w:r w:rsidR="00A71E0A" w:rsidRPr="007E528A">
        <w:t>ых</w:t>
      </w:r>
      <w:r w:rsidR="00BB28AC" w:rsidRPr="007E528A">
        <w:t xml:space="preserve"> площад</w:t>
      </w:r>
      <w:r w:rsidR="00A71E0A" w:rsidRPr="007E528A">
        <w:t>ок</w:t>
      </w:r>
      <w:r w:rsidR="00BB28AC" w:rsidRPr="007E528A">
        <w:t xml:space="preserve"> для детей младшего возраста. Детям старшего возраста и подросткам негде с интересом и пользой проводить свободное время вместе с другими ребятами и родителями, активно играть и укреплять свое здоровье. Дети и подростки все чаще стали проводить свободное время у телевизора и компьютера, либо бесцельно слоняться по улицам, не находя для себя содержательного досуга.</w:t>
      </w:r>
    </w:p>
    <w:p w14:paraId="518342A7" w14:textId="77777777" w:rsidR="00BB28AC" w:rsidRPr="00BB28AC" w:rsidRDefault="00BB28AC" w:rsidP="00BB28A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 настоящее время «двигательный дефицит» становится причиной многих заболеваний. Для гармоничного развития детей и укрепления их здоровья необходима оживленная деятельность на свежем воздухе.</w:t>
      </w:r>
    </w:p>
    <w:p w14:paraId="33A0D590" w14:textId="77777777" w:rsidR="00BB28AC" w:rsidRPr="00BB28AC" w:rsidRDefault="00BB28AC" w:rsidP="00BB28AC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8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«игрового пространства» - места проведения активного отдыха и досуга для ребят - стало основной проблемой в поселении. В связи с этим возникает необходимость в создании инфраструктуры для комфортного развития детей.</w:t>
      </w:r>
    </w:p>
    <w:p w14:paraId="3C2DC76F" w14:textId="62A55A3B" w:rsidR="00BB28AC" w:rsidRPr="00BB28AC" w:rsidRDefault="00BB28AC" w:rsidP="00BB28AC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полноценного отдыха детей является одним из основных направлений работы органов местного самоуправления 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BB2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 Администрация 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BB2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проведя отбор проектов местных инициатив приняла решение </w:t>
      </w:r>
      <w:r w:rsidR="00A71E0A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благоустроить общественную территорию по ул. Украинской в ст. Старолеушковской с обустройством спортивно-игровой площадки</w:t>
      </w:r>
      <w:r w:rsidRPr="00BB28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48CA29" w14:textId="5C4FAEE1" w:rsidR="00BB28AC" w:rsidRPr="00BB28AC" w:rsidRDefault="00BB28AC" w:rsidP="00BB28A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Проект предусматривает решение вопроса организации активного досуга для детей разных возрастных групп и взрослого населения, путем создания и благоустройства спортивно-игровой площадки.                       </w:t>
      </w:r>
    </w:p>
    <w:p w14:paraId="5A8062C1" w14:textId="77777777" w:rsidR="00BB28AC" w:rsidRPr="00BB28AC" w:rsidRDefault="00BB28AC" w:rsidP="00BB28AC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8A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прямые благополучатели проекта – не только главные пользователей площадки - дети, но и взрослое население – родители, бабушки и дедушки, и другие родственники ребят, которые смогут совместно с ними активно проводить свободное время, либо просто приглядывать за детьми в комфортных условиях. Таким образом, актуальность проекта очевидна не только для детей, но и для всего населения поселения.</w:t>
      </w:r>
    </w:p>
    <w:p w14:paraId="492079F5" w14:textId="77777777" w:rsidR="00D30806" w:rsidRDefault="00D30806" w:rsidP="00A71E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345F86" w14:textId="77777777" w:rsidR="003F72C4" w:rsidRDefault="003F72C4" w:rsidP="00A71E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6FED2E" w14:textId="77777777" w:rsidR="003F72C4" w:rsidRDefault="003F72C4" w:rsidP="00A71E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186D15" w14:textId="77777777" w:rsidR="003F72C4" w:rsidRPr="007E528A" w:rsidRDefault="003F72C4" w:rsidP="00A71E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7E88F6" w14:textId="77329D30" w:rsidR="00046A4C" w:rsidRPr="007E528A" w:rsidRDefault="0000000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Цели</w:t>
      </w:r>
      <w:r w:rsidR="003F28CE" w:rsidRPr="007E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Pr="007E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муниципальной программы</w:t>
      </w:r>
    </w:p>
    <w:p w14:paraId="4859050E" w14:textId="77777777" w:rsidR="00046A4C" w:rsidRPr="007E528A" w:rsidRDefault="00046A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23D310" w14:textId="32FACA17" w:rsidR="00046A4C" w:rsidRPr="007E528A" w:rsidRDefault="00A71E0A" w:rsidP="00A71E0A">
      <w:pPr>
        <w:pStyle w:val="af1"/>
        <w:jc w:val="both"/>
      </w:pPr>
      <w:r w:rsidRPr="007E528A">
        <w:t xml:space="preserve">         Целью и задачей программы является создание комфортной, безопасной и развивающей среды через благоустройство и оборудование спортивно-игровой площадки для укрепления физического здоровья населения и организации активного отдыха.</w:t>
      </w:r>
    </w:p>
    <w:p w14:paraId="15F1E8DF" w14:textId="77777777" w:rsidR="00046A4C" w:rsidRPr="007E528A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муниципальной программы являются:</w:t>
      </w:r>
    </w:p>
    <w:p w14:paraId="39A92EBA" w14:textId="77777777" w:rsidR="00A71E0A" w:rsidRPr="007E528A" w:rsidRDefault="00A71E0A" w:rsidP="00A71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-  благоустройство общественной территории по ул. Украинской в ст. Старолеушковской Павловского района с обустройством спортивно-игровой площадки;</w:t>
      </w:r>
    </w:p>
    <w:p w14:paraId="63E00451" w14:textId="77777777" w:rsidR="00A71E0A" w:rsidRPr="007E528A" w:rsidRDefault="00A71E0A" w:rsidP="00A71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благоприятные условия для жителей Старолеушковского сельского поселения Павловского района.</w:t>
      </w:r>
    </w:p>
    <w:p w14:paraId="12610C06" w14:textId="03E0D88B" w:rsidR="00046A4C" w:rsidRPr="007E528A" w:rsidRDefault="00000000" w:rsidP="00A71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муниципальной программы: </w:t>
      </w:r>
    </w:p>
    <w:p w14:paraId="565A4777" w14:textId="77777777" w:rsidR="00A71E0A" w:rsidRPr="007E528A" w:rsidRDefault="00A71E0A" w:rsidP="00A71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-обустройство спортивно-игровой площадки по ул. Украинской в ст. Старолеушковской Павловского района;</w:t>
      </w:r>
    </w:p>
    <w:p w14:paraId="22024138" w14:textId="60747DAA" w:rsidR="003F28CE" w:rsidRPr="007E528A" w:rsidRDefault="00A71E0A" w:rsidP="00A71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доступности и беспрепятственного движения для всех категорий населения.</w:t>
      </w:r>
    </w:p>
    <w:p w14:paraId="2A0989C3" w14:textId="77777777" w:rsidR="00A71E0A" w:rsidRPr="007E528A" w:rsidRDefault="00A71E0A" w:rsidP="00A71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6A7772" w14:textId="7103B077" w:rsidR="001D2C2E" w:rsidRPr="007E528A" w:rsidRDefault="003F28CE" w:rsidP="007E5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Целевые показатели реализации муниципальной программы</w:t>
      </w:r>
    </w:p>
    <w:p w14:paraId="1D91E302" w14:textId="11FA041F" w:rsidR="007E27E0" w:rsidRPr="007E528A" w:rsidRDefault="001D2C2E" w:rsidP="003F72C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71E0A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Ц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елевы</w:t>
      </w:r>
      <w:r w:rsidR="00A71E0A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показателе</w:t>
      </w:r>
      <w:r w:rsidR="00A71E0A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«</w:t>
      </w:r>
      <w:r w:rsidR="00A71E0A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Благоустройство общественной территории по ул. Украинской в ст. Старолеушковской Павловского района с обустройством спортивно-игровой площадки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71E0A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</w:t>
      </w:r>
      <w:r w:rsidR="003F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E0A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обустройство спортивно-игровой площадки по ул. Украинской в ст. Старолеушковской Павловского района.</w:t>
      </w:r>
    </w:p>
    <w:p w14:paraId="129DB4C0" w14:textId="77777777" w:rsidR="001D2C2E" w:rsidRPr="007E528A" w:rsidRDefault="001D2C2E" w:rsidP="00A71E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79410A" w14:textId="42675944" w:rsidR="001D2C2E" w:rsidRPr="007E528A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7E528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4. Сроки и этапы реализации муниципальной программы</w:t>
      </w:r>
    </w:p>
    <w:p w14:paraId="356846FE" w14:textId="77777777" w:rsidR="005E43F6" w:rsidRPr="007E528A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324C8666" w14:textId="00A63477" w:rsidR="005E43F6" w:rsidRPr="007E528A" w:rsidRDefault="005E43F6" w:rsidP="005E4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Срок реализации муниципальной программы установлен –</w:t>
      </w:r>
      <w:r w:rsidR="00C87A53" w:rsidRPr="007E52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2025 год.</w:t>
      </w:r>
      <w:r w:rsidRPr="007E52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Этапы реализации Программы не предусматриваются, так как программные мероприятия будут реализовываться весь период.</w:t>
      </w:r>
    </w:p>
    <w:p w14:paraId="6837A93A" w14:textId="77777777" w:rsidR="001D2C2E" w:rsidRPr="007E528A" w:rsidRDefault="001D2C2E" w:rsidP="00A71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35B3B41" w14:textId="23596855" w:rsidR="00B75985" w:rsidRPr="007E528A" w:rsidRDefault="005E43F6" w:rsidP="00B759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5</w:t>
      </w:r>
      <w:r w:rsidR="00B75985" w:rsidRPr="007E528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. Перечень </w:t>
      </w:r>
      <w:r w:rsidR="00B55B5F" w:rsidRPr="007E528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и краткое описание основных мероприятий </w:t>
      </w:r>
      <w:r w:rsidR="00B75985" w:rsidRPr="007E528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муниципальной программы</w:t>
      </w:r>
      <w:r w:rsidR="00B75985" w:rsidRPr="007E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5434325" w14:textId="77777777" w:rsidR="00046A4C" w:rsidRPr="007E528A" w:rsidRDefault="00046A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76919C3" w14:textId="6795FEA9" w:rsidR="005E43F6" w:rsidRPr="007E528A" w:rsidRDefault="004512A5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мероприятиями программы являются обустройство спортивно-игровой площадки и расходы на благоустройство в рамках местных инициатив. </w:t>
      </w:r>
      <w:r w:rsidR="005E43F6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основных мероприятий </w:t>
      </w:r>
      <w:r w:rsidR="001E158A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5E43F6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представлен в </w:t>
      </w:r>
      <w:hyperlink w:anchor="sub_30000" w:history="1">
        <w:r w:rsidR="005E43F6" w:rsidRPr="007E528A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приложении</w:t>
        </w:r>
      </w:hyperlink>
      <w:r w:rsidR="005E43F6" w:rsidRPr="007E52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E43F6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муниципальной программе </w:t>
      </w:r>
      <w:r w:rsidR="00300E5A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71E0A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Благоустройство общественной территории по ул. Украинской в ст. Старолеушковской Павловского района с обустройством спортивно-игровой площадки</w:t>
      </w:r>
      <w:r w:rsidR="00300E5A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E43F6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04CA61" w14:textId="77777777" w:rsidR="00300E5A" w:rsidRPr="007E528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4C678" w14:textId="08ACAB46" w:rsidR="00300E5A" w:rsidRPr="007E528A" w:rsidRDefault="00B30DCD" w:rsidP="00B30D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6.Обоснование ресурсного обеспечения программы</w:t>
      </w:r>
    </w:p>
    <w:p w14:paraId="2359BDE5" w14:textId="77777777" w:rsidR="00300E5A" w:rsidRPr="007E528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037B84" w14:textId="53AB8618" w:rsidR="00B30DCD" w:rsidRPr="007E528A" w:rsidRDefault="00B30DCD" w:rsidP="00B3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Всего на реализацию программы </w:t>
      </w:r>
      <w:r w:rsidR="00C87A53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выделено из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</w:t>
      </w:r>
      <w:r w:rsidR="00C87A53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краевого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</w:t>
      </w:r>
      <w:r w:rsidR="003F72C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512A5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="00C87A53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из средств местного бюджета- </w:t>
      </w:r>
      <w:r w:rsidR="003F72C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512A5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="00C87A53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14:paraId="7FB0D2A9" w14:textId="77777777" w:rsidR="00300E5A" w:rsidRPr="007E528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A2D54" w14:textId="77777777" w:rsidR="002670D0" w:rsidRPr="007E528A" w:rsidRDefault="002670D0" w:rsidP="002670D0">
      <w:pPr>
        <w:keepNext/>
        <w:keepLines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7E52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Pr="007E528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Методика оценки эффективности реализации муниципальной программы</w:t>
      </w:r>
    </w:p>
    <w:p w14:paraId="2159D5A5" w14:textId="77777777" w:rsidR="002670D0" w:rsidRPr="007E528A" w:rsidRDefault="002670D0" w:rsidP="002670D0">
      <w:pPr>
        <w:suppressAutoHyphens w:val="0"/>
        <w:spacing w:after="0" w:line="240" w:lineRule="auto"/>
        <w:ind w:firstLine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5E486" w14:textId="5A202215" w:rsidR="002670D0" w:rsidRPr="007E528A" w:rsidRDefault="000524F5" w:rsidP="000524F5">
      <w:pPr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</w:t>
      </w:r>
      <w:r w:rsidR="002670D0" w:rsidRPr="007E52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Оценка эффективности реализации настоящей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муниципального образования.</w:t>
      </w:r>
    </w:p>
    <w:p w14:paraId="75FCAA64" w14:textId="09C6B27D" w:rsidR="002670D0" w:rsidRPr="007E528A" w:rsidRDefault="000524F5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E52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</w:t>
      </w:r>
      <w:r w:rsidR="002670D0" w:rsidRPr="007E52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Оценка эффективности реализации настоящей муниципальной программы проводится в соответствии с постановлением администрации Старолеушковского сельского поселения </w:t>
      </w:r>
      <w:r w:rsidR="002670D0" w:rsidRPr="007E528A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Павловского района от 1 ноября 2023 года № 198 «Об утверждении Порядка принятия решений о разработке муниципальных программ Старолеушковского сельского поселения Павловского района, их формирования и реализации, и Порядка проведения оценки эффективности реализации муниципальных программ Старолеушковского сельского поселения Павловского района».</w:t>
      </w:r>
    </w:p>
    <w:p w14:paraId="7921A3A1" w14:textId="77777777" w:rsidR="002670D0" w:rsidRPr="007E528A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A8F4782" w14:textId="77777777" w:rsidR="002670D0" w:rsidRPr="007E528A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Механизм реализации программы и контроль за ее выполнением</w:t>
      </w:r>
    </w:p>
    <w:p w14:paraId="05B70EFC" w14:textId="77777777" w:rsidR="002670D0" w:rsidRPr="007E528A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C69B55" w14:textId="2DB8C84E" w:rsidR="002670D0" w:rsidRPr="007E528A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Текущее управление муниципальной программой осуществляет </w:t>
      </w:r>
      <w:r w:rsidR="000524F5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исполнитель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– администрация </w:t>
      </w:r>
      <w:r w:rsidR="000524F5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0524F5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Павловского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который:</w:t>
      </w:r>
    </w:p>
    <w:p w14:paraId="1041F827" w14:textId="77777777" w:rsidR="002670D0" w:rsidRPr="007E528A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обеспечивает разработку муниципальной программы, ее согласование с участниками муниципальной программы;</w:t>
      </w:r>
    </w:p>
    <w:p w14:paraId="4DD9B5B3" w14:textId="6C184029" w:rsidR="002670D0" w:rsidRPr="007E528A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формирует структуру муниципальной программы и перечень участников муниципальной программы;</w:t>
      </w:r>
    </w:p>
    <w:p w14:paraId="341C8372" w14:textId="77777777" w:rsidR="002670D0" w:rsidRPr="007E528A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организует реализацию муниципальной программы, координацию деятельности участников муниципальной программы;</w:t>
      </w:r>
    </w:p>
    <w:p w14:paraId="44EB8A13" w14:textId="77777777" w:rsidR="002670D0" w:rsidRPr="007E528A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принимает решение о необходимости внесения в установленном порядке изменений в муниципальную программу;</w:t>
      </w:r>
    </w:p>
    <w:p w14:paraId="1B1CD6B1" w14:textId="77777777" w:rsidR="002670D0" w:rsidRPr="007E528A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несет ответственность за достижение целевых показателей муниципальной программы;</w:t>
      </w:r>
    </w:p>
    <w:p w14:paraId="3C650B55" w14:textId="79625715" w:rsidR="002670D0" w:rsidRPr="007E528A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0B709D37" w14:textId="4CB3B9F0" w:rsidR="002670D0" w:rsidRPr="007E528A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разрабатывает формы отчетности для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14:paraId="7A4BF894" w14:textId="77777777" w:rsidR="002670D0" w:rsidRPr="007E528A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осуществляет координацию деятельности </w:t>
      </w:r>
      <w:r w:rsidRPr="007E528A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исполнителей мероприятий программы и других получателей бюджетных средств в части обеспечения целе</w:t>
      </w:r>
      <w:r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вого и эффективного использования бюджетных средств, выделенных на реали</w:t>
      </w:r>
      <w:r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softHyphen/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зацию программы;</w:t>
      </w:r>
    </w:p>
    <w:p w14:paraId="4F8C4F69" w14:textId="77777777" w:rsidR="002670D0" w:rsidRPr="007E528A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с учетом выделяемых на реализацию программы финансовых средств </w:t>
      </w:r>
      <w:r w:rsidRPr="007E528A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по мере необходимости в установленном порядке принимает меры по уточнению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52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затрат по программным мероприятиям, механизму реализации программы со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ставу исполнителей мероприятий программы;</w:t>
      </w:r>
    </w:p>
    <w:p w14:paraId="54CF3C8B" w14:textId="77777777" w:rsidR="002670D0" w:rsidRPr="007E528A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осуществляет подготовку предложений по изменению программы;</w:t>
      </w:r>
    </w:p>
    <w:p w14:paraId="2D5292B0" w14:textId="77777777" w:rsidR="002670D0" w:rsidRPr="007E528A" w:rsidRDefault="002670D0" w:rsidP="000524F5">
      <w:pPr>
        <w:shd w:val="clear" w:color="auto" w:fill="FFFFFF"/>
        <w:tabs>
          <w:tab w:val="left" w:pos="70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11) разрабатывает в пределах своих полномочий проекты муниципальных   правовых актов, необходимых для выполнения программы;</w:t>
      </w:r>
    </w:p>
    <w:p w14:paraId="53D23CE2" w14:textId="77777777" w:rsidR="002670D0" w:rsidRPr="007E528A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организует представление требуемой отчетности по исполнению программы;</w:t>
      </w:r>
    </w:p>
    <w:p w14:paraId="437686DD" w14:textId="77777777" w:rsidR="002670D0" w:rsidRPr="007E528A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участвует (если предусмотрено в программе) в привлечении средств</w:t>
      </w:r>
      <w:r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br/>
        <w:t>федерального, краевого бюджетов, иных средств для выполнения мероприятий программы;</w:t>
      </w:r>
    </w:p>
    <w:p w14:paraId="3520A12E" w14:textId="24E91ACD" w:rsidR="002670D0" w:rsidRPr="007E528A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готовит ежегодно, до 1-го апреля года, следующего за отчетным доклад о ходе реализации муниципальной программы;</w:t>
      </w:r>
    </w:p>
    <w:p w14:paraId="3FD433D5" w14:textId="1DB5E25F" w:rsidR="002670D0" w:rsidRPr="007E528A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мониторинг и анализ отчетов исполнителей, ответственных за реализацию соответствующих мероприятий целевой программы;</w:t>
      </w:r>
    </w:p>
    <w:p w14:paraId="4AD54F37" w14:textId="65BA1D51" w:rsidR="002670D0" w:rsidRPr="007E528A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оценку социально-экономической эффективности, а также оценку целевых индикаторов и показателей реализации целевой программы в целом;</w:t>
      </w:r>
    </w:p>
    <w:p w14:paraId="744CCCD7" w14:textId="30039F38" w:rsidR="002670D0" w:rsidRPr="007E528A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размещает информацию о ходе реализации и достигнутых результатах целевой программы на официальном сайте в сети "Интернет".</w:t>
      </w:r>
    </w:p>
    <w:p w14:paraId="415B4878" w14:textId="77777777" w:rsidR="002670D0" w:rsidRPr="007E528A" w:rsidRDefault="002670D0" w:rsidP="000524F5">
      <w:pPr>
        <w:shd w:val="clear" w:color="auto" w:fill="FFFFFF"/>
        <w:tabs>
          <w:tab w:val="left" w:pos="72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Исполнитель мероприятий целевой программы в процессе ее реализации:</w:t>
      </w:r>
    </w:p>
    <w:p w14:paraId="65F800E1" w14:textId="77777777" w:rsidR="002670D0" w:rsidRPr="007E528A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left="420" w:firstLine="28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1) выполняет программные мероприятия;</w:t>
      </w:r>
    </w:p>
    <w:p w14:paraId="7646970B" w14:textId="77777777" w:rsidR="002670D0" w:rsidRPr="007E528A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2) с учетом выделяемых на реализацию программы финансовых средств ежегодно рассматривает вопросы по уточнению показателей, применяемых для оценки социально-экономической эффективности программы;</w:t>
      </w:r>
    </w:p>
    <w:p w14:paraId="0D1D8300" w14:textId="77777777" w:rsidR="002670D0" w:rsidRPr="007E528A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подготовку предложений по изменению программы;</w:t>
      </w:r>
    </w:p>
    <w:p w14:paraId="4037502C" w14:textId="77777777" w:rsidR="002670D0" w:rsidRPr="007E528A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num" w:pos="42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lastRenderedPageBreak/>
        <w:t>разрабатывает в пределах своих полномочий проекты муниципальных правовых актов, необходимых для выполнения программы;</w:t>
      </w:r>
    </w:p>
    <w:p w14:paraId="250B722A" w14:textId="77777777" w:rsidR="002670D0" w:rsidRPr="007E528A" w:rsidRDefault="002670D0" w:rsidP="000524F5">
      <w:pPr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обеспечивает осуществление закупки товаров, работ и услуг для   муниципальных нужд в соответствии с законодательством;</w:t>
      </w:r>
    </w:p>
    <w:p w14:paraId="4327885A" w14:textId="0908B22D" w:rsidR="002670D0" w:rsidRPr="007E528A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несет персональную ответственность за реализацию соответствующего мероприятия программы.</w:t>
      </w:r>
    </w:p>
    <w:p w14:paraId="5EA6CF64" w14:textId="31C46D65" w:rsidR="002670D0" w:rsidRPr="007E528A" w:rsidRDefault="002670D0" w:rsidP="000524F5">
      <w:pPr>
        <w:shd w:val="clear" w:color="auto" w:fill="FFFFFF"/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Контроль за ходом выполнения целевой программы осуществляется 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Старолеушковского сельского поселения Павловского района, Советом Старолеушковского сельского поселения Павловского района</w:t>
      </w:r>
      <w:r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</w:t>
      </w:r>
    </w:p>
    <w:p w14:paraId="406F2258" w14:textId="77777777" w:rsidR="002670D0" w:rsidRPr="007E528A" w:rsidRDefault="002670D0" w:rsidP="002670D0">
      <w:pPr>
        <w:shd w:val="clear" w:color="auto" w:fill="FFFFFF"/>
        <w:tabs>
          <w:tab w:val="left" w:pos="137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           </w:t>
      </w:r>
    </w:p>
    <w:p w14:paraId="73E03FDD" w14:textId="54919B45" w:rsidR="002670D0" w:rsidRPr="007E528A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Старолеушковского сельского</w:t>
      </w:r>
    </w:p>
    <w:p w14:paraId="705AE37B" w14:textId="4FE1B15B" w:rsidR="002670D0" w:rsidRPr="007E528A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Павловского района                                                      </w:t>
      </w:r>
      <w:r w:rsid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Р.М.Чепилов</w:t>
      </w:r>
    </w:p>
    <w:p w14:paraId="2340A260" w14:textId="4D51CB41" w:rsidR="00046A4C" w:rsidRDefault="00046A4C" w:rsidP="000635B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sectPr w:rsidR="00046A4C" w:rsidSect="003F5255">
          <w:pgSz w:w="11906" w:h="16838"/>
          <w:pgMar w:top="993" w:right="850" w:bottom="851" w:left="1701" w:header="0" w:footer="0" w:gutter="0"/>
          <w:cols w:space="720"/>
          <w:formProt w:val="0"/>
          <w:docGrid w:linePitch="360" w:charSpace="4096"/>
        </w:sectPr>
      </w:pPr>
    </w:p>
    <w:p w14:paraId="6B1F4855" w14:textId="5D978827" w:rsidR="00300E5A" w:rsidRPr="007E528A" w:rsidRDefault="000635BE" w:rsidP="00E60B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60B1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E60B1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              </w:t>
      </w:r>
      <w:r w:rsidR="002670D0" w:rsidRPr="007E52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ПРИЛ</w:t>
      </w:r>
      <w:r w:rsidRPr="007E52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="002670D0" w:rsidRPr="007E52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ЖЕНИЕ</w:t>
      </w:r>
    </w:p>
    <w:p w14:paraId="2FE7771F" w14:textId="6EABD188" w:rsidR="00300E5A" w:rsidRPr="007E528A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 муниципальной программе</w:t>
      </w:r>
    </w:p>
    <w:p w14:paraId="2A1ADD8C" w14:textId="77777777" w:rsidR="004512A5" w:rsidRPr="007E528A" w:rsidRDefault="002670D0" w:rsidP="004512A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="004512A5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Благоустройство общественной территории </w:t>
      </w:r>
    </w:p>
    <w:p w14:paraId="3FDFF398" w14:textId="77777777" w:rsidR="004512A5" w:rsidRPr="007E528A" w:rsidRDefault="004512A5" w:rsidP="004512A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ул. Украинской в ст. Старолеушковской</w:t>
      </w:r>
    </w:p>
    <w:p w14:paraId="080CDCB0" w14:textId="77777777" w:rsidR="004512A5" w:rsidRPr="007E528A" w:rsidRDefault="004512A5" w:rsidP="004512A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Павловского района с обустройством</w:t>
      </w:r>
    </w:p>
    <w:p w14:paraId="7EEBD138" w14:textId="0D90D375" w:rsidR="00300E5A" w:rsidRPr="007E528A" w:rsidRDefault="004512A5" w:rsidP="004512A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спортивно-игровой площадки</w:t>
      </w:r>
      <w:r w:rsidR="002670D0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F444D65" w14:textId="77777777" w:rsidR="00300E5A" w:rsidRPr="007E528A" w:rsidRDefault="00300E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0ABB4DF0" w14:textId="171348D8" w:rsidR="00256B7E" w:rsidRPr="007E528A" w:rsidRDefault="00000000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Перечень основных мероприятий муниципальной программы</w:t>
      </w:r>
      <w:r w:rsidRPr="007E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E528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</w:t>
      </w:r>
      <w:r w:rsidR="004512A5" w:rsidRPr="007E528A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Благоустройство общественной территории по ул. Украинской в ст. Старолеушковской Павловского района с обустройством спортивно-игровой площадки</w:t>
      </w:r>
      <w:r w:rsidRPr="007E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на </w:t>
      </w:r>
      <w:r w:rsidR="00C87A53" w:rsidRPr="007E5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 год</w:t>
      </w:r>
    </w:p>
    <w:p w14:paraId="69E6E074" w14:textId="77777777" w:rsidR="000635BE" w:rsidRPr="007E528A" w:rsidRDefault="000635BE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0"/>
        <w:tblW w:w="14849" w:type="dxa"/>
        <w:tblInd w:w="-3" w:type="dxa"/>
        <w:tblLook w:val="04A0" w:firstRow="1" w:lastRow="0" w:firstColumn="1" w:lastColumn="0" w:noHBand="0" w:noVBand="1"/>
      </w:tblPr>
      <w:tblGrid>
        <w:gridCol w:w="696"/>
        <w:gridCol w:w="2622"/>
        <w:gridCol w:w="1076"/>
        <w:gridCol w:w="2009"/>
        <w:gridCol w:w="1814"/>
        <w:gridCol w:w="1546"/>
        <w:gridCol w:w="8"/>
        <w:gridCol w:w="2769"/>
        <w:gridCol w:w="9"/>
        <w:gridCol w:w="2260"/>
        <w:gridCol w:w="9"/>
        <w:gridCol w:w="31"/>
      </w:tblGrid>
      <w:tr w:rsidR="000635BE" w:rsidRPr="007E528A" w14:paraId="015EFFE9" w14:textId="77777777" w:rsidTr="007E528A">
        <w:trPr>
          <w:gridAfter w:val="1"/>
          <w:wAfter w:w="31" w:type="dxa"/>
        </w:trPr>
        <w:tc>
          <w:tcPr>
            <w:tcW w:w="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83878D" w14:textId="77777777" w:rsidR="00256B7E" w:rsidRPr="007E528A" w:rsidRDefault="00256B7E" w:rsidP="00256B7E">
            <w:pPr>
              <w:widowControl w:val="0"/>
              <w:spacing w:beforeAutospacing="1"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72B66EBA" w14:textId="2BF3F547" w:rsidR="00256B7E" w:rsidRPr="007E528A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/п</w:t>
            </w:r>
          </w:p>
        </w:tc>
        <w:tc>
          <w:tcPr>
            <w:tcW w:w="2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C2DB3E" w14:textId="49158274" w:rsidR="00256B7E" w:rsidRPr="007E528A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61B529" w14:textId="593A77ED" w:rsidR="00256B7E" w:rsidRPr="007E528A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6FC55B" w14:textId="3317AC7E" w:rsidR="00256B7E" w:rsidRPr="007E528A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F2F745" w14:textId="2E413F1B" w:rsidR="00256B7E" w:rsidRPr="007E528A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всего (</w:t>
            </w:r>
            <w:proofErr w:type="spellStart"/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54" w:type="dxa"/>
            <w:gridSpan w:val="2"/>
          </w:tcPr>
          <w:p w14:paraId="7E04E948" w14:textId="4194DA38" w:rsidR="00256B7E" w:rsidRPr="007E528A" w:rsidRDefault="00C87A53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256B7E"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597B" w14:textId="62FB6B73" w:rsidR="00256B7E" w:rsidRPr="007E528A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outset" w:sz="6" w:space="0" w:color="000000"/>
              <w:right w:val="single" w:sz="4" w:space="0" w:color="000000"/>
            </w:tcBorders>
          </w:tcPr>
          <w:p w14:paraId="605393EE" w14:textId="6256028D" w:rsidR="00256B7E" w:rsidRPr="007E528A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муниципальной программы</w:t>
            </w:r>
          </w:p>
        </w:tc>
      </w:tr>
      <w:tr w:rsidR="000524F5" w:rsidRPr="007E528A" w14:paraId="7388CDC5" w14:textId="77777777" w:rsidTr="007E528A">
        <w:trPr>
          <w:gridAfter w:val="1"/>
          <w:wAfter w:w="31" w:type="dxa"/>
        </w:trPr>
        <w:tc>
          <w:tcPr>
            <w:tcW w:w="696" w:type="dxa"/>
          </w:tcPr>
          <w:p w14:paraId="348C3715" w14:textId="41B44B25" w:rsidR="00256B7E" w:rsidRPr="007E528A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2" w:type="dxa"/>
          </w:tcPr>
          <w:p w14:paraId="0229E545" w14:textId="3CB3A39B" w:rsidR="00256B7E" w:rsidRPr="007E528A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6" w:type="dxa"/>
          </w:tcPr>
          <w:p w14:paraId="1C4D2F5E" w14:textId="529850FE" w:rsidR="00256B7E" w:rsidRPr="007E528A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9" w:type="dxa"/>
          </w:tcPr>
          <w:p w14:paraId="581EFA2F" w14:textId="3867F864" w:rsidR="00256B7E" w:rsidRPr="007E528A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14" w:type="dxa"/>
          </w:tcPr>
          <w:p w14:paraId="3770CBC8" w14:textId="07B0DF2F" w:rsidR="00256B7E" w:rsidRPr="007E528A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4" w:type="dxa"/>
            <w:gridSpan w:val="2"/>
          </w:tcPr>
          <w:p w14:paraId="7D468C9F" w14:textId="276ED329" w:rsidR="00256B7E" w:rsidRPr="007E528A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78" w:type="dxa"/>
            <w:gridSpan w:val="2"/>
          </w:tcPr>
          <w:p w14:paraId="168DAF38" w14:textId="61A79180" w:rsidR="00256B7E" w:rsidRPr="007E528A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9" w:type="dxa"/>
            <w:gridSpan w:val="2"/>
          </w:tcPr>
          <w:p w14:paraId="5487A9C5" w14:textId="7485D1E2" w:rsidR="00256B7E" w:rsidRPr="007E528A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0524F5" w:rsidRPr="007E528A" w14:paraId="112B059F" w14:textId="77777777" w:rsidTr="007E528A">
        <w:tc>
          <w:tcPr>
            <w:tcW w:w="696" w:type="dxa"/>
          </w:tcPr>
          <w:p w14:paraId="624AEB49" w14:textId="4CD1CB01" w:rsidR="00256B7E" w:rsidRPr="007E528A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2" w:type="dxa"/>
          </w:tcPr>
          <w:p w14:paraId="6F313EEF" w14:textId="09F09E1C" w:rsidR="00256B7E" w:rsidRPr="007E528A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</w:p>
        </w:tc>
        <w:tc>
          <w:tcPr>
            <w:tcW w:w="11531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4A60AA5" w14:textId="77777777" w:rsidR="004512A5" w:rsidRPr="007E528A" w:rsidRDefault="004512A5" w:rsidP="004512A5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E528A">
              <w:rPr>
                <w:sz w:val="20"/>
                <w:szCs w:val="20"/>
              </w:rPr>
              <w:t xml:space="preserve"> </w:t>
            </w: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общественной территории по ул. Украинской в ст. Старолеушковской Павловского района с обустройством спортивно-игровой площадки;</w:t>
            </w:r>
          </w:p>
          <w:p w14:paraId="4AA0AD74" w14:textId="30F33D80" w:rsidR="00256B7E" w:rsidRPr="007E528A" w:rsidRDefault="004512A5" w:rsidP="00451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создать благоприятные условия для жителей Старолеушковского сельского поселения Павловского района.</w:t>
            </w:r>
          </w:p>
        </w:tc>
      </w:tr>
      <w:tr w:rsidR="000524F5" w:rsidRPr="007E528A" w14:paraId="73A2DDC6" w14:textId="77777777" w:rsidTr="007E528A">
        <w:tc>
          <w:tcPr>
            <w:tcW w:w="696" w:type="dxa"/>
          </w:tcPr>
          <w:p w14:paraId="3A836D5E" w14:textId="6DCB1DE3" w:rsidR="00256B7E" w:rsidRPr="007E528A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622" w:type="dxa"/>
          </w:tcPr>
          <w:p w14:paraId="5F07895C" w14:textId="31466CD6" w:rsidR="00256B7E" w:rsidRPr="007E528A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</w:t>
            </w:r>
          </w:p>
        </w:tc>
        <w:tc>
          <w:tcPr>
            <w:tcW w:w="11531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37917852" w14:textId="77777777" w:rsidR="004512A5" w:rsidRPr="007E528A" w:rsidRDefault="004512A5" w:rsidP="004512A5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-обустройство спортивно-игровой площадки</w:t>
            </w:r>
            <w:r w:rsidRPr="007E528A">
              <w:rPr>
                <w:sz w:val="20"/>
                <w:szCs w:val="20"/>
              </w:rPr>
              <w:t xml:space="preserve"> </w:t>
            </w: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ул. Украинской в ст. Старолеушковской Павловского района;</w:t>
            </w:r>
          </w:p>
          <w:p w14:paraId="41B5B9BA" w14:textId="62C1B15C" w:rsidR="00256B7E" w:rsidRPr="007E528A" w:rsidRDefault="004512A5" w:rsidP="00451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обеспечение доступности и беспрепятственного движения для всех категорий населения.</w:t>
            </w:r>
          </w:p>
        </w:tc>
      </w:tr>
      <w:tr w:rsidR="000635BE" w:rsidRPr="007E528A" w14:paraId="3E839BEC" w14:textId="77777777" w:rsidTr="007E528A">
        <w:trPr>
          <w:gridAfter w:val="1"/>
          <w:wAfter w:w="31" w:type="dxa"/>
        </w:trPr>
        <w:tc>
          <w:tcPr>
            <w:tcW w:w="696" w:type="dxa"/>
            <w:vMerge w:val="restart"/>
          </w:tcPr>
          <w:p w14:paraId="4A22E087" w14:textId="24570D01" w:rsidR="000635BE" w:rsidRPr="007E528A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622" w:type="dxa"/>
            <w:vMerge w:val="restart"/>
          </w:tcPr>
          <w:p w14:paraId="370C6E97" w14:textId="7E219254" w:rsidR="000635BE" w:rsidRPr="007E528A" w:rsidRDefault="004512A5" w:rsidP="00052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общественной территории по ул. Украинской в ст. Старолеушковской Павловского района с обустройством спортивно-игровой площадки</w:t>
            </w:r>
          </w:p>
        </w:tc>
        <w:tc>
          <w:tcPr>
            <w:tcW w:w="1076" w:type="dxa"/>
            <w:vMerge w:val="restart"/>
          </w:tcPr>
          <w:p w14:paraId="72FB5EA2" w14:textId="5A1A83F2" w:rsidR="000635BE" w:rsidRPr="007E528A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0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306A6D81" w14:textId="63393E79" w:rsidR="000635BE" w:rsidRPr="007E528A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14" w:type="dxa"/>
          </w:tcPr>
          <w:p w14:paraId="7DF7C30E" w14:textId="277B6A1E" w:rsidR="000635BE" w:rsidRPr="007E528A" w:rsidRDefault="003F72C4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512A5"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4" w:type="dxa"/>
            <w:gridSpan w:val="2"/>
          </w:tcPr>
          <w:p w14:paraId="2502DE15" w14:textId="00F12A14" w:rsidR="000635BE" w:rsidRPr="007E528A" w:rsidRDefault="003F72C4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512A5"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778" w:type="dxa"/>
            <w:gridSpan w:val="2"/>
            <w:vMerge w:val="restart"/>
          </w:tcPr>
          <w:p w14:paraId="7A0E97FA" w14:textId="1CDC7879" w:rsidR="000635BE" w:rsidRPr="007E528A" w:rsidRDefault="007E528A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спортивно-игровой площадки</w:t>
            </w:r>
            <w:r w:rsidRPr="007E528A">
              <w:rPr>
                <w:sz w:val="20"/>
                <w:szCs w:val="20"/>
              </w:rPr>
              <w:t xml:space="preserve"> </w:t>
            </w: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ул. Украинской в ст. Старолеушковской Павловского района</w:t>
            </w:r>
          </w:p>
        </w:tc>
        <w:tc>
          <w:tcPr>
            <w:tcW w:w="2269" w:type="dxa"/>
            <w:gridSpan w:val="2"/>
            <w:vMerge w:val="restart"/>
          </w:tcPr>
          <w:p w14:paraId="1CE9558C" w14:textId="781670AF" w:rsidR="000635BE" w:rsidRPr="007E528A" w:rsidRDefault="007E528A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Старолеушковского сельского поселения Павловского района</w:t>
            </w:r>
          </w:p>
        </w:tc>
      </w:tr>
      <w:tr w:rsidR="000635BE" w:rsidRPr="007E528A" w14:paraId="28E6918A" w14:textId="77777777" w:rsidTr="007E528A">
        <w:trPr>
          <w:gridAfter w:val="1"/>
          <w:wAfter w:w="31" w:type="dxa"/>
        </w:trPr>
        <w:tc>
          <w:tcPr>
            <w:tcW w:w="696" w:type="dxa"/>
            <w:vMerge/>
          </w:tcPr>
          <w:p w14:paraId="5A019230" w14:textId="77777777" w:rsidR="000635BE" w:rsidRPr="007E528A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2" w:type="dxa"/>
            <w:vMerge/>
          </w:tcPr>
          <w:p w14:paraId="09521308" w14:textId="77777777" w:rsidR="000635BE" w:rsidRPr="007E528A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vMerge/>
          </w:tcPr>
          <w:p w14:paraId="2CB0DA59" w14:textId="77777777" w:rsidR="000635BE" w:rsidRPr="007E528A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B543E7" w14:textId="261EA191" w:rsidR="000635BE" w:rsidRPr="007E528A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14" w:type="dxa"/>
          </w:tcPr>
          <w:p w14:paraId="1FFAB7E8" w14:textId="1CA31296" w:rsidR="000635BE" w:rsidRPr="007E528A" w:rsidRDefault="003F72C4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7E528A"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4" w:type="dxa"/>
            <w:gridSpan w:val="2"/>
          </w:tcPr>
          <w:p w14:paraId="706E0197" w14:textId="649943B4" w:rsidR="000635BE" w:rsidRPr="007E528A" w:rsidRDefault="003F72C4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7E528A"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778" w:type="dxa"/>
            <w:gridSpan w:val="2"/>
            <w:vMerge/>
          </w:tcPr>
          <w:p w14:paraId="473FF48B" w14:textId="77777777" w:rsidR="000635BE" w:rsidRPr="007E528A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B95478B" w14:textId="77777777" w:rsidR="000635BE" w:rsidRPr="007E528A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5BE" w:rsidRPr="007E528A" w14:paraId="1357AFCE" w14:textId="77777777" w:rsidTr="007E528A">
        <w:trPr>
          <w:gridAfter w:val="1"/>
          <w:wAfter w:w="31" w:type="dxa"/>
        </w:trPr>
        <w:tc>
          <w:tcPr>
            <w:tcW w:w="696" w:type="dxa"/>
            <w:vMerge/>
          </w:tcPr>
          <w:p w14:paraId="306A204B" w14:textId="77777777" w:rsidR="000635BE" w:rsidRPr="007E528A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2" w:type="dxa"/>
            <w:vMerge/>
          </w:tcPr>
          <w:p w14:paraId="7265A9D2" w14:textId="77777777" w:rsidR="000635BE" w:rsidRPr="007E528A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vMerge/>
          </w:tcPr>
          <w:p w14:paraId="4130CF8E" w14:textId="77777777" w:rsidR="000635BE" w:rsidRPr="007E528A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08975494" w14:textId="002909F4" w:rsidR="000635BE" w:rsidRPr="007E528A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814" w:type="dxa"/>
          </w:tcPr>
          <w:p w14:paraId="30946B03" w14:textId="7FA0FBCB" w:rsidR="000635BE" w:rsidRPr="007E528A" w:rsidRDefault="004512A5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gridSpan w:val="2"/>
          </w:tcPr>
          <w:p w14:paraId="48DA233D" w14:textId="3EC6D706" w:rsidR="000635BE" w:rsidRPr="007E528A" w:rsidRDefault="004512A5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78" w:type="dxa"/>
            <w:gridSpan w:val="2"/>
            <w:vMerge/>
          </w:tcPr>
          <w:p w14:paraId="7386AA22" w14:textId="77777777" w:rsidR="000635BE" w:rsidRPr="007E528A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1039C56D" w14:textId="77777777" w:rsidR="000635BE" w:rsidRPr="007E528A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5BE" w:rsidRPr="007E528A" w14:paraId="3B3AFFA3" w14:textId="77777777" w:rsidTr="007E528A">
        <w:trPr>
          <w:gridAfter w:val="1"/>
          <w:wAfter w:w="31" w:type="dxa"/>
        </w:trPr>
        <w:tc>
          <w:tcPr>
            <w:tcW w:w="696" w:type="dxa"/>
            <w:vMerge/>
          </w:tcPr>
          <w:p w14:paraId="26003712" w14:textId="77777777" w:rsidR="000635BE" w:rsidRPr="007E528A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2" w:type="dxa"/>
            <w:vMerge/>
          </w:tcPr>
          <w:p w14:paraId="714D8115" w14:textId="77777777" w:rsidR="000635BE" w:rsidRPr="007E528A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vMerge/>
          </w:tcPr>
          <w:p w14:paraId="455DF0C6" w14:textId="77777777" w:rsidR="000635BE" w:rsidRPr="007E528A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3FEAB65E" w14:textId="416F73B0" w:rsidR="000635BE" w:rsidRPr="007E528A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14" w:type="dxa"/>
          </w:tcPr>
          <w:p w14:paraId="2A631735" w14:textId="6065C372" w:rsidR="000635BE" w:rsidRPr="007E528A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4" w:type="dxa"/>
            <w:gridSpan w:val="2"/>
          </w:tcPr>
          <w:p w14:paraId="367E04AD" w14:textId="643675A5" w:rsidR="000635BE" w:rsidRPr="007E528A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78" w:type="dxa"/>
            <w:gridSpan w:val="2"/>
            <w:vMerge/>
          </w:tcPr>
          <w:p w14:paraId="1B863213" w14:textId="77777777" w:rsidR="000635BE" w:rsidRPr="007E528A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063BB27C" w14:textId="77777777" w:rsidR="000635BE" w:rsidRPr="007E528A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28A" w:rsidRPr="007E528A" w14:paraId="3314AFB3" w14:textId="77777777" w:rsidTr="007E528A">
        <w:trPr>
          <w:gridAfter w:val="1"/>
          <w:wAfter w:w="31" w:type="dxa"/>
        </w:trPr>
        <w:tc>
          <w:tcPr>
            <w:tcW w:w="696" w:type="dxa"/>
          </w:tcPr>
          <w:p w14:paraId="4DC39CAE" w14:textId="1D5DAF6F" w:rsidR="007E528A" w:rsidRPr="007E528A" w:rsidRDefault="007E528A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622" w:type="dxa"/>
          </w:tcPr>
          <w:p w14:paraId="645E900F" w14:textId="765D02D4" w:rsidR="007E528A" w:rsidRPr="007E528A" w:rsidRDefault="007E528A" w:rsidP="007E5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приобретение и установку лавочек в рамках местных инициатив</w:t>
            </w:r>
          </w:p>
        </w:tc>
        <w:tc>
          <w:tcPr>
            <w:tcW w:w="1076" w:type="dxa"/>
          </w:tcPr>
          <w:p w14:paraId="1AC968EB" w14:textId="6942679D" w:rsidR="007E528A" w:rsidRPr="007E528A" w:rsidRDefault="007E528A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3BCAAE34" w14:textId="20DFA8E6" w:rsidR="007E528A" w:rsidRPr="007E528A" w:rsidRDefault="007E528A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14" w:type="dxa"/>
          </w:tcPr>
          <w:p w14:paraId="6989C885" w14:textId="0970CA9A" w:rsidR="007E528A" w:rsidRPr="007E528A" w:rsidRDefault="003F72C4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7E528A"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4" w:type="dxa"/>
            <w:gridSpan w:val="2"/>
          </w:tcPr>
          <w:p w14:paraId="65DE8908" w14:textId="711DC8DE" w:rsidR="007E528A" w:rsidRPr="007E528A" w:rsidRDefault="003F72C4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7E528A"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778" w:type="dxa"/>
            <w:gridSpan w:val="2"/>
          </w:tcPr>
          <w:p w14:paraId="253BD545" w14:textId="4BCD3419" w:rsidR="007E528A" w:rsidRPr="007E528A" w:rsidRDefault="007E528A" w:rsidP="007E5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общественной территории по ул. Украинской в ст. Старолеушковской Павловского района</w:t>
            </w:r>
          </w:p>
        </w:tc>
        <w:tc>
          <w:tcPr>
            <w:tcW w:w="2269" w:type="dxa"/>
            <w:gridSpan w:val="2"/>
          </w:tcPr>
          <w:p w14:paraId="037177FC" w14:textId="364CA3DC" w:rsidR="007E528A" w:rsidRPr="007E528A" w:rsidRDefault="007E528A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Старолеушковского сельского поселения Павловского района</w:t>
            </w:r>
          </w:p>
        </w:tc>
      </w:tr>
      <w:tr w:rsidR="000635BE" w:rsidRPr="007E528A" w14:paraId="6474D96E" w14:textId="77777777" w:rsidTr="007E528A">
        <w:trPr>
          <w:gridAfter w:val="2"/>
          <w:wAfter w:w="40" w:type="dxa"/>
        </w:trPr>
        <w:tc>
          <w:tcPr>
            <w:tcW w:w="6403" w:type="dxa"/>
            <w:gridSpan w:val="4"/>
            <w:tcBorders>
              <w:right w:val="outset" w:sz="6" w:space="0" w:color="000000"/>
            </w:tcBorders>
          </w:tcPr>
          <w:p w14:paraId="79EB44E7" w14:textId="40C6B6D0" w:rsidR="000635BE" w:rsidRPr="007E528A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муниципальной программе:</w:t>
            </w:r>
          </w:p>
        </w:tc>
        <w:tc>
          <w:tcPr>
            <w:tcW w:w="1814" w:type="dxa"/>
          </w:tcPr>
          <w:p w14:paraId="51BF45FB" w14:textId="033DF21A" w:rsidR="000635BE" w:rsidRPr="007E528A" w:rsidRDefault="003F72C4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7E528A"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46" w:type="dxa"/>
          </w:tcPr>
          <w:p w14:paraId="31EC95F6" w14:textId="36E2F120" w:rsidR="000635BE" w:rsidRPr="007E528A" w:rsidRDefault="003F72C4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7E528A" w:rsidRPr="007E5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777" w:type="dxa"/>
            <w:gridSpan w:val="2"/>
          </w:tcPr>
          <w:p w14:paraId="5C41C7CC" w14:textId="77777777" w:rsidR="000635BE" w:rsidRPr="007E528A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gridSpan w:val="2"/>
          </w:tcPr>
          <w:p w14:paraId="629AB73F" w14:textId="77777777" w:rsidR="000635BE" w:rsidRPr="007E528A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D02D80B" w14:textId="77777777" w:rsidR="00E60B13" w:rsidRPr="007E528A" w:rsidRDefault="00E60B13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8BC23" w14:textId="10530C12" w:rsidR="00256B7E" w:rsidRPr="007E528A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 администрации </w:t>
      </w:r>
    </w:p>
    <w:p w14:paraId="199DFEC2" w14:textId="77777777" w:rsidR="000524F5" w:rsidRPr="007E528A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Старолеушковского сельского </w:t>
      </w:r>
    </w:p>
    <w:p w14:paraId="54D62C89" w14:textId="55270BCF" w:rsidR="000524F5" w:rsidRPr="007E528A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Павловского района                        </w:t>
      </w:r>
      <w:r w:rsidR="00E60B13"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proofErr w:type="spellStart"/>
      <w:r w:rsidRPr="007E528A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С.Н.Шамадыло</w:t>
      </w:r>
      <w:proofErr w:type="spellEnd"/>
    </w:p>
    <w:sectPr w:rsidR="000524F5" w:rsidRPr="007E528A" w:rsidSect="003F5255">
      <w:pgSz w:w="16838" w:h="11906" w:orient="landscape"/>
      <w:pgMar w:top="426" w:right="851" w:bottom="850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DAA"/>
    <w:multiLevelType w:val="multilevel"/>
    <w:tmpl w:val="8A4C25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A16DD2"/>
    <w:multiLevelType w:val="multilevel"/>
    <w:tmpl w:val="B6D456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1642999"/>
    <w:multiLevelType w:val="hybridMultilevel"/>
    <w:tmpl w:val="6FA6A1B4"/>
    <w:lvl w:ilvl="0" w:tplc="45ECF0B2">
      <w:start w:val="4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" w15:restartNumberingAfterBreak="0">
    <w:nsid w:val="34A56B14"/>
    <w:multiLevelType w:val="multilevel"/>
    <w:tmpl w:val="688C45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3813C16"/>
    <w:multiLevelType w:val="multilevel"/>
    <w:tmpl w:val="A3ECFCB8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59A95F63"/>
    <w:multiLevelType w:val="multilevel"/>
    <w:tmpl w:val="3D2C0C6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5C9751C9"/>
    <w:multiLevelType w:val="hybridMultilevel"/>
    <w:tmpl w:val="F29CE4B6"/>
    <w:lvl w:ilvl="0" w:tplc="04190011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484767"/>
    <w:multiLevelType w:val="hybridMultilevel"/>
    <w:tmpl w:val="5C4EB8F8"/>
    <w:lvl w:ilvl="0" w:tplc="B65A31B6">
      <w:start w:val="12"/>
      <w:numFmt w:val="decimal"/>
      <w:lvlText w:val="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num w:numId="1" w16cid:durableId="2069457521">
    <w:abstractNumId w:val="3"/>
  </w:num>
  <w:num w:numId="2" w16cid:durableId="1562640883">
    <w:abstractNumId w:val="1"/>
  </w:num>
  <w:num w:numId="3" w16cid:durableId="1625575169">
    <w:abstractNumId w:val="4"/>
  </w:num>
  <w:num w:numId="4" w16cid:durableId="725765680">
    <w:abstractNumId w:val="5"/>
  </w:num>
  <w:num w:numId="5" w16cid:durableId="1139806225">
    <w:abstractNumId w:val="0"/>
  </w:num>
  <w:num w:numId="6" w16cid:durableId="1025785132">
    <w:abstractNumId w:val="6"/>
  </w:num>
  <w:num w:numId="7" w16cid:durableId="1516532129">
    <w:abstractNumId w:val="7"/>
  </w:num>
  <w:num w:numId="8" w16cid:durableId="827789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4C"/>
    <w:rsid w:val="0001704B"/>
    <w:rsid w:val="000215BE"/>
    <w:rsid w:val="00045EBA"/>
    <w:rsid w:val="00046A4C"/>
    <w:rsid w:val="000524F5"/>
    <w:rsid w:val="000635BE"/>
    <w:rsid w:val="00083BDB"/>
    <w:rsid w:val="00084E42"/>
    <w:rsid w:val="000A1C96"/>
    <w:rsid w:val="000B66F2"/>
    <w:rsid w:val="000C294F"/>
    <w:rsid w:val="000C2981"/>
    <w:rsid w:val="00114635"/>
    <w:rsid w:val="00154CAB"/>
    <w:rsid w:val="001B1BAB"/>
    <w:rsid w:val="001D2C2E"/>
    <w:rsid w:val="001E158A"/>
    <w:rsid w:val="001E3732"/>
    <w:rsid w:val="00256B7E"/>
    <w:rsid w:val="002670D0"/>
    <w:rsid w:val="00267801"/>
    <w:rsid w:val="00286213"/>
    <w:rsid w:val="002955BC"/>
    <w:rsid w:val="00296B29"/>
    <w:rsid w:val="002976C2"/>
    <w:rsid w:val="002B25E3"/>
    <w:rsid w:val="002D26CA"/>
    <w:rsid w:val="0030094F"/>
    <w:rsid w:val="00300AD6"/>
    <w:rsid w:val="00300E5A"/>
    <w:rsid w:val="00304FC0"/>
    <w:rsid w:val="003D311D"/>
    <w:rsid w:val="003F28CE"/>
    <w:rsid w:val="003F5255"/>
    <w:rsid w:val="003F72C4"/>
    <w:rsid w:val="004174DB"/>
    <w:rsid w:val="0042662C"/>
    <w:rsid w:val="004512A5"/>
    <w:rsid w:val="0045671F"/>
    <w:rsid w:val="0046176B"/>
    <w:rsid w:val="004A231F"/>
    <w:rsid w:val="004A4770"/>
    <w:rsid w:val="004A6905"/>
    <w:rsid w:val="00501DF2"/>
    <w:rsid w:val="005030A6"/>
    <w:rsid w:val="00526C2C"/>
    <w:rsid w:val="005A39C0"/>
    <w:rsid w:val="005B68BB"/>
    <w:rsid w:val="005E43F6"/>
    <w:rsid w:val="0060778A"/>
    <w:rsid w:val="00610115"/>
    <w:rsid w:val="006264B8"/>
    <w:rsid w:val="00642791"/>
    <w:rsid w:val="00653E51"/>
    <w:rsid w:val="006947AD"/>
    <w:rsid w:val="006E1171"/>
    <w:rsid w:val="00743BB3"/>
    <w:rsid w:val="007540E7"/>
    <w:rsid w:val="00777187"/>
    <w:rsid w:val="00784B05"/>
    <w:rsid w:val="007917EF"/>
    <w:rsid w:val="00791B72"/>
    <w:rsid w:val="007A3865"/>
    <w:rsid w:val="007C2351"/>
    <w:rsid w:val="007C7153"/>
    <w:rsid w:val="007D0EA6"/>
    <w:rsid w:val="007E27E0"/>
    <w:rsid w:val="007E528A"/>
    <w:rsid w:val="007F351F"/>
    <w:rsid w:val="00810C1A"/>
    <w:rsid w:val="0083355D"/>
    <w:rsid w:val="008362B1"/>
    <w:rsid w:val="008400C6"/>
    <w:rsid w:val="00874EE1"/>
    <w:rsid w:val="00875FA4"/>
    <w:rsid w:val="008C2B08"/>
    <w:rsid w:val="008C35E3"/>
    <w:rsid w:val="008D30AA"/>
    <w:rsid w:val="009044F3"/>
    <w:rsid w:val="00913F38"/>
    <w:rsid w:val="00931BA5"/>
    <w:rsid w:val="009A745D"/>
    <w:rsid w:val="00A0133A"/>
    <w:rsid w:val="00A10975"/>
    <w:rsid w:val="00A12B9F"/>
    <w:rsid w:val="00A16283"/>
    <w:rsid w:val="00A31BC8"/>
    <w:rsid w:val="00A344D4"/>
    <w:rsid w:val="00A379CD"/>
    <w:rsid w:val="00A46A78"/>
    <w:rsid w:val="00A557C9"/>
    <w:rsid w:val="00A71E0A"/>
    <w:rsid w:val="00A7758E"/>
    <w:rsid w:val="00A8087D"/>
    <w:rsid w:val="00AC22F0"/>
    <w:rsid w:val="00AF1260"/>
    <w:rsid w:val="00B30DCD"/>
    <w:rsid w:val="00B55B5F"/>
    <w:rsid w:val="00B71228"/>
    <w:rsid w:val="00B75985"/>
    <w:rsid w:val="00BB28AC"/>
    <w:rsid w:val="00BC1853"/>
    <w:rsid w:val="00C21DA7"/>
    <w:rsid w:val="00C2666A"/>
    <w:rsid w:val="00C418CF"/>
    <w:rsid w:val="00C6064F"/>
    <w:rsid w:val="00C87A53"/>
    <w:rsid w:val="00CB134F"/>
    <w:rsid w:val="00CB1A1D"/>
    <w:rsid w:val="00CD7C6A"/>
    <w:rsid w:val="00D275D5"/>
    <w:rsid w:val="00D30806"/>
    <w:rsid w:val="00D675DA"/>
    <w:rsid w:val="00D70B86"/>
    <w:rsid w:val="00DD0088"/>
    <w:rsid w:val="00DE5776"/>
    <w:rsid w:val="00E16252"/>
    <w:rsid w:val="00E25533"/>
    <w:rsid w:val="00E32A38"/>
    <w:rsid w:val="00E60B13"/>
    <w:rsid w:val="00E933CB"/>
    <w:rsid w:val="00EA7CCA"/>
    <w:rsid w:val="00ED74E8"/>
    <w:rsid w:val="00EE4CDF"/>
    <w:rsid w:val="00EE7CEE"/>
    <w:rsid w:val="00F168A7"/>
    <w:rsid w:val="00F61736"/>
    <w:rsid w:val="00F847C1"/>
    <w:rsid w:val="00FE12D2"/>
    <w:rsid w:val="00FE761A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8DE8"/>
  <w15:docId w15:val="{027181CC-C93C-4C38-B7F7-3ECB9CC6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B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31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22DBC"/>
    <w:pPr>
      <w:keepNext/>
      <w:spacing w:beforeAutospacing="1" w:after="62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622D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2DBC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622DBC"/>
    <w:rPr>
      <w:color w:val="80000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31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5">
    <w:name w:val="Гипертекстовая ссылка"/>
    <w:basedOn w:val="a0"/>
    <w:uiPriority w:val="99"/>
    <w:qFormat/>
    <w:rsid w:val="00F31E89"/>
    <w:rPr>
      <w:rFonts w:cs="Times New Roman"/>
      <w:b w:val="0"/>
      <w:color w:val="106BB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msonormal0">
    <w:name w:val="msonorma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jk">
    <w:name w:val="cjk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l">
    <w:name w:val="ct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847B9B"/>
    <w:pPr>
      <w:ind w:left="720"/>
      <w:contextualSpacing/>
    </w:pPr>
  </w:style>
  <w:style w:type="paragraph" w:customStyle="1" w:styleId="ad">
    <w:name w:val="Содержимое врезки"/>
    <w:basedOn w:val="a"/>
    <w:qFormat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numbering" w:customStyle="1" w:styleId="11">
    <w:name w:val="Нет списка1"/>
    <w:uiPriority w:val="99"/>
    <w:semiHidden/>
    <w:unhideWhenUsed/>
    <w:qFormat/>
    <w:rsid w:val="00622DBC"/>
  </w:style>
  <w:style w:type="table" w:styleId="af0">
    <w:name w:val="Table Grid"/>
    <w:basedOn w:val="a1"/>
    <w:uiPriority w:val="39"/>
    <w:rsid w:val="00256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BB28AC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8CAFD-8581-42E7-85DC-73E29FD8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3692</TotalTime>
  <Pages>7</Pages>
  <Words>2508</Words>
  <Characters>14299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Старолеушковского СП Администрация</cp:lastModifiedBy>
  <cp:revision>356</cp:revision>
  <cp:lastPrinted>2023-11-17T12:03:00Z</cp:lastPrinted>
  <dcterms:created xsi:type="dcterms:W3CDTF">2021-11-02T08:06:00Z</dcterms:created>
  <dcterms:modified xsi:type="dcterms:W3CDTF">2025-03-03T10:31:00Z</dcterms:modified>
  <dc:language>ru-RU</dc:language>
</cp:coreProperties>
</file>