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2C" w:rsidRPr="00A01026" w:rsidRDefault="00A01026" w:rsidP="00A01026">
      <w:pPr>
        <w:jc w:val="right"/>
        <w:rPr>
          <w:rFonts w:ascii="Times New Roman" w:hAnsi="Times New Roman" w:cs="Times New Roman"/>
          <w:sz w:val="28"/>
          <w:szCs w:val="28"/>
        </w:rPr>
      </w:pPr>
      <w:r w:rsidRPr="00A0102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/>
    <w:p w:rsidR="0086342C" w:rsidRDefault="0086342C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Повышения квалификации МБУК Пушкиногорская центральная районная библиотека</w:t>
      </w:r>
    </w:p>
    <w:p w:rsidR="003C2569" w:rsidRPr="003C2569" w:rsidRDefault="0086342C" w:rsidP="003C2569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</w:pPr>
      <w:r w:rsidRPr="003C2569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3C2569" w:rsidRPr="003C256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Современная библиотека:</w:t>
      </w:r>
      <w:r w:rsidR="003C2569"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  <w:t xml:space="preserve"> </w:t>
      </w:r>
      <w:r w:rsidR="003C2569" w:rsidRPr="003C256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новые приоритеты</w:t>
      </w:r>
    </w:p>
    <w:p w:rsidR="0086342C" w:rsidRPr="003C2569" w:rsidRDefault="003C2569" w:rsidP="003C2569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b/>
          <w:color w:val="181818"/>
          <w:sz w:val="36"/>
          <w:szCs w:val="36"/>
          <w:lang w:eastAsia="ru-RU"/>
        </w:rPr>
      </w:pPr>
      <w:r w:rsidRPr="003C256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 инновационная практика</w:t>
      </w:r>
      <w:r w:rsidR="0086342C" w:rsidRPr="003C2569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2024 год</w:t>
      </w: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86342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3C256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6342C" w:rsidRDefault="0086342C" w:rsidP="00F10E49">
      <w:pPr>
        <w:tabs>
          <w:tab w:val="center" w:pos="4513"/>
          <w:tab w:val="left" w:pos="6660"/>
        </w:tabs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Пушкинские Горы, 2023</w:t>
      </w:r>
    </w:p>
    <w:p w:rsidR="00F10E49" w:rsidRDefault="00F10E49" w:rsidP="003C2569">
      <w:pPr>
        <w:tabs>
          <w:tab w:val="center" w:pos="4513"/>
          <w:tab w:val="left" w:pos="6660"/>
        </w:tabs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1.ОСНОВАНИЕ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персонала в условиях динамичного развития библиотек, внедрения новых технологий передачи информации и обслуживания клиентов продолжает оставаться актуальной и важной.</w:t>
      </w: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современном этапе развития общества меняется социальная роль библиотек, их назначение и статус. В основу системы повышения квалификации положен принцип непрерывного образования специалистов.</w:t>
      </w:r>
    </w:p>
    <w:p w:rsidR="003C2569" w:rsidRDefault="003C2569" w:rsidP="003C2569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Обучающая политика направлена не только на сохранение отраслевого профессионального потенциала, но и на создание специалистов новой 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отвечающих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современным требованиям социального заказа. В Районной библиотеке существует ряд направлений в повышении квалификации и переподготовки библиотекарей: учебные заведения, вебинары, совершенствование профессиональных знаний 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 повышения квалификации библиотечных специалистов Псковской области «БИБЛИОТЕКА БУДУЩЕГО: чему учить сегодня для успеха завтра» на 2021– 2024 гг.</w:t>
      </w:r>
      <w:r>
        <w:rPr>
          <w:rFonts w:ascii="Times New Roman" w:hAnsi="Times New Roman" w:cs="Times New Roman"/>
          <w:sz w:val="24"/>
          <w:szCs w:val="24"/>
        </w:rPr>
        <w:t>» ОУНБ, Школа непрерывного образования (ШНО)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рофессиональное самообразование. Эти направления тесно взаимодействуют. К повышению квалификации и переподготовке библиотекарей предъявляются требования: полный охват всех групп и категорий библиотекарей, дифференцированный подход, систематичность и последовательность.</w:t>
      </w: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является основополагающим документом  по повышению квалификации библиотечных специалистов на период 2024 года.</w:t>
      </w:r>
    </w:p>
    <w:p w:rsidR="003C2569" w:rsidRDefault="003C2569" w:rsidP="003C2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МБУК Пушкиногорская центральная районная библиотека Андреева А.Ю.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ИСПОЛНИТЕЛИ И СОИСПОЛНИТЕЛИ ПРОГРАММЫ: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программы, анализа эффективности мероприятий, исследований и мониторинга работает группа специалистов: директор ЦРБ, зав отделом  по работе с детьми,  методист, зав. отдела обслуживания центральной библиотеки, каталогизатор центральной библиотеки. Координация и контроль реализации Программы возложен на МБО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программы: Январь 2024– декабрь 2024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Финансовое обеспечение программы: Финансирование программы осуществляется из средств: муниципального бюджета, внебюджетных средств.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Партнёры: Администрация Пушкиногорского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дминистрация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«Пушкиногорье» ; Отдел культуры Пушкиногорского района ,образовательные учреждения района.</w:t>
      </w:r>
    </w:p>
    <w:p w:rsidR="0019695C" w:rsidRDefault="0019695C" w:rsidP="00196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5.ПРОГРАММА РАЗРАБОТАНА В СООТВЕСТВИИ С: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-Федеральным законом «О библиотечном деле»;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-Законом Псковской области «О библиотечном деле и обязательном бесплатном экземпляре документов»/от 31.01.1996/;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-Уставом МБУК Пушкиногорская центральная районная библиотека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569" w:rsidRDefault="003C2569" w:rsidP="003C2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42C" w:rsidRPr="0086342C" w:rsidRDefault="0086342C" w:rsidP="0086342C">
      <w:pPr>
        <w:tabs>
          <w:tab w:val="center" w:pos="4513"/>
          <w:tab w:val="left" w:pos="6660"/>
        </w:tabs>
        <w:spacing w:after="0" w:line="27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D85A13" w:rsidRDefault="00D85A13">
      <w:pPr>
        <w:rPr>
          <w:rFonts w:ascii="Times New Roman" w:hAnsi="Times New Roman" w:cs="Times New Roman"/>
          <w:b/>
          <w:sz w:val="24"/>
          <w:szCs w:val="24"/>
        </w:rPr>
      </w:pPr>
    </w:p>
    <w:p w:rsidR="003C2569" w:rsidRPr="003C2569" w:rsidRDefault="0086342C">
      <w:pPr>
        <w:rPr>
          <w:rFonts w:ascii="Times New Roman" w:hAnsi="Times New Roman" w:cs="Times New Roman"/>
          <w:b/>
          <w:sz w:val="24"/>
          <w:szCs w:val="24"/>
        </w:rPr>
      </w:pPr>
      <w:r w:rsidRPr="003C25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Программы: </w:t>
      </w:r>
    </w:p>
    <w:p w:rsidR="003C2569" w:rsidRDefault="0086342C">
      <w:r w:rsidRPr="003C2569">
        <w:rPr>
          <w:rFonts w:ascii="Times New Roman" w:hAnsi="Times New Roman" w:cs="Times New Roman"/>
          <w:sz w:val="24"/>
          <w:szCs w:val="24"/>
        </w:rPr>
        <w:t>Развитие системы повышения квалификации библиотечных кадров по инновационным направлениям библиотечно-информационной деятельности.</w:t>
      </w:r>
      <w:r>
        <w:t xml:space="preserve"> </w:t>
      </w:r>
    </w:p>
    <w:p w:rsidR="003C2569" w:rsidRDefault="0086342C">
      <w:r w:rsidRPr="003C256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C2569">
        <w:rPr>
          <w:rFonts w:ascii="Times New Roman" w:hAnsi="Times New Roman" w:cs="Times New Roman"/>
          <w:sz w:val="24"/>
          <w:szCs w:val="24"/>
        </w:rPr>
        <w:t xml:space="preserve"> - повышение профессиональных компетенций, отвечающих современным требованиям в работе муниципальных библиотек, актуализация знаний: освоение новой библиотечной терминологии, библиотечных стандартов; - использование многоуровневой системы повышения квалификации, включая активные формы обучения </w:t>
      </w:r>
      <w:proofErr w:type="spellStart"/>
      <w:r w:rsidRPr="003C2569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3C2569">
        <w:rPr>
          <w:rFonts w:ascii="Times New Roman" w:hAnsi="Times New Roman" w:cs="Times New Roman"/>
          <w:sz w:val="24"/>
          <w:szCs w:val="24"/>
        </w:rPr>
        <w:t xml:space="preserve"> и онлайн, курсы повышения квалификации, курсы профессиональной переподготовки, в том числе федеральные, региональные; - использование и развитие ИКТ для повышения квалификации библиотечных специалистов; - применение разнообразных и дополняющих друг друга инновационных форм и методов работы в деятельности повышения квалификации; - создание условий для саморазвития и реализации интеллектуального и творческого потенциала работников в профессиональной библиотечной деятельности.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b/>
          <w:sz w:val="24"/>
          <w:szCs w:val="24"/>
        </w:rPr>
        <w:t>Ожидаемые конечные результаты:</w:t>
      </w:r>
      <w:r w:rsidRPr="003C2569">
        <w:rPr>
          <w:rFonts w:ascii="Times New Roman" w:hAnsi="Times New Roman" w:cs="Times New Roman"/>
          <w:sz w:val="24"/>
          <w:szCs w:val="24"/>
        </w:rPr>
        <w:t xml:space="preserve"> Реализация данной программы позволит: 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sz w:val="24"/>
          <w:szCs w:val="24"/>
        </w:rPr>
        <w:t xml:space="preserve">- повысить уровень профессионализма библиотечных специалистов, благодаря комплексу мероприятий с внедрением и использованием инновационных форм и методов обучения, непрерывного процесса повышения профессионализма и дифференцированного подхода в приобретении знаний, навыков и умений; </w:t>
      </w:r>
    </w:p>
    <w:p w:rsidR="003C2569" w:rsidRDefault="0086342C">
      <w:pPr>
        <w:rPr>
          <w:rFonts w:ascii="Times New Roman" w:hAnsi="Times New Roman" w:cs="Times New Roman"/>
          <w:sz w:val="24"/>
          <w:szCs w:val="24"/>
        </w:rPr>
      </w:pPr>
      <w:r w:rsidRPr="003C2569">
        <w:rPr>
          <w:rFonts w:ascii="Times New Roman" w:hAnsi="Times New Roman" w:cs="Times New Roman"/>
          <w:sz w:val="24"/>
          <w:szCs w:val="24"/>
        </w:rPr>
        <w:t>- осуществить повышение квалификации и профессиональную переподготовку, в том числе в дистанционной форме, преимущественно на базе федеральных библиотек и федеральных вузов культуры; а также повышение квалификации основного персонала в Центрах непрерывного образования и повышения квалификации творческих и управленческих кадров в сфере культуры в рамках федерального проекта «Творческие люди» национального проекта «Культура»;</w:t>
      </w:r>
    </w:p>
    <w:p w:rsidR="003C2569" w:rsidRDefault="0086342C">
      <w:r w:rsidRPr="003C2569">
        <w:rPr>
          <w:rFonts w:ascii="Times New Roman" w:hAnsi="Times New Roman" w:cs="Times New Roman"/>
          <w:sz w:val="24"/>
          <w:szCs w:val="24"/>
        </w:rPr>
        <w:t xml:space="preserve"> - внедрять инновационный опыт других библиотек в практику работы и транслировать свой передовой опыт; - активизировать творческое развитие и самореализацию библиотечных специалистов; - повысить престиж профессии библиотекаря</w:t>
      </w:r>
      <w:r>
        <w:t xml:space="preserve">. 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ОБУЧАЮЩИХ МЕРОПРИЯТИЙ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обучающие семинары;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практические занятия,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тренинги, деловые игры;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вебинары;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 xml:space="preserve">творческие лаборатории; 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видеоконференции;</w:t>
      </w:r>
    </w:p>
    <w:p w:rsidR="0019695C" w:rsidRPr="00A01026" w:rsidRDefault="0019695C" w:rsidP="00A01026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026">
        <w:rPr>
          <w:rFonts w:ascii="Times New Roman" w:eastAsia="Times New Roman" w:hAnsi="Times New Roman" w:cs="Times New Roman"/>
          <w:sz w:val="24"/>
          <w:szCs w:val="24"/>
        </w:rPr>
        <w:t>занятия-практикумы.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С ФОНДОМ МЕТОДИЧЕСКИХ МАТЕРИАЛОВ.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комплектование фонда методических материалов.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весь период.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методических материалов регулярно раскрывать через тематические выставки. Срок: не реже 1 раза в 2 месяца.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подписку на профессиональную периодическую печать: журналы: «Библиополе». Срок: 2-а раза в год.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Приобретать все необходимые материалы издаваемые Псковскими областными библиотеками. Срок: по мере издания.</w:t>
      </w:r>
    </w:p>
    <w:p w:rsidR="0019695C" w:rsidRDefault="0019695C" w:rsidP="001969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методических материалов пополнять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полученными по МБА /распечатанными/ по актуальным темам. Срок: по мере необходимости.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ОБЕСПЕЧЕНИЕ.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вести методическую картотеку, периодически пополняя актуальными рубриками.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ведение папок по различным направлениям библиотечной работы.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Следить за актуальностью выставки «Новые поступления». Срок: постоянно.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по мере поступления методических материалов информировать работников библиотек. (Групповая информация на ШНО, и индивидуальные тематические консультации).</w:t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информдайджесты на актуальные темы  по методическим материалам.</w:t>
      </w:r>
      <w:r>
        <w:rPr>
          <w:rFonts w:ascii="Times New Roman" w:hAnsi="Times New Roman" w:cs="Times New Roman"/>
          <w:sz w:val="24"/>
          <w:szCs w:val="24"/>
        </w:rPr>
        <w:tab/>
        <w:t>Срок: по мере необходимости.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работников библиотек с псковскими списками методических материалов. Срок: по мере поступления.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Распространять инновационные формы работы (опыт библиотек страны, области, района) среди библиотек района на занятиях ШНО, групповых и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консультациях.Срок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информационной деятельности уделять новым и передовым технологиям, инновационной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библиотек.Срок</w:t>
      </w:r>
      <w:proofErr w:type="spellEnd"/>
      <w:r>
        <w:rPr>
          <w:rFonts w:ascii="Times New Roman" w:hAnsi="Times New Roman" w:cs="Times New Roman"/>
          <w:sz w:val="24"/>
          <w:szCs w:val="24"/>
        </w:rPr>
        <w:t>: регулярно.</w:t>
      </w:r>
    </w:p>
    <w:p w:rsidR="0019695C" w:rsidRDefault="0019695C" w:rsidP="001969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обзоры периодической печати (профессиональных журналов и сборников). Срок: регулярно.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МАРКЕТИНГОВАЯ ДЕЯТЕЛЬНОСТЬ.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анкетирование обучающихся в ШНО по теме «Ваше мнение?!» </w:t>
      </w:r>
    </w:p>
    <w:p w:rsidR="0019695C" w:rsidRDefault="0019695C" w:rsidP="0019695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Срок: январь 202</w:t>
      </w:r>
      <w:r w:rsidR="00D85A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о работе ШНО население района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Срок: регулярно.</w:t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Инновационную деятельность работников библиотек отмечать через СМИ.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Срок: регулярно.</w:t>
      </w:r>
    </w:p>
    <w:p w:rsidR="0019695C" w:rsidRDefault="0019695C" w:rsidP="0019695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семинары приглашать руководителей Администрации района, отдела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>Срок: по мере необходимости.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МЕРОПРИЯТИЯ ПО РЕАЛИЗАЦИИ ПРОГРАММЫ: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95C" w:rsidRDefault="0019695C" w:rsidP="0019695C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1.Индивидуальная работа с библиотекарями по повышению</w:t>
      </w:r>
    </w:p>
    <w:p w:rsidR="0019695C" w:rsidRDefault="0019695C" w:rsidP="0019695C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квалификации.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2.Работа ШНО.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3.Выездные совещания в сельских библиотеках</w:t>
      </w:r>
    </w:p>
    <w:p w:rsidR="0019695C" w:rsidRDefault="0019695C" w:rsidP="00196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5C" w:rsidRDefault="0019695C" w:rsidP="0019695C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ИНДИВИДУАЛЬНАЯ РАБОТА С БИБЛИОТЕКАРЯМИ ПО</w:t>
      </w:r>
    </w:p>
    <w:p w:rsidR="0019695C" w:rsidRDefault="0019695C" w:rsidP="0019695C">
      <w:pPr>
        <w:pStyle w:val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ПОВЫШЕНИЮ КВАЛИФИКАЦИИ.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1 Проводить индивидуальное информирование по актуальным темам работы для каждой отдельно взятой библиотеки.</w:t>
      </w:r>
      <w:r>
        <w:rPr>
          <w:sz w:val="24"/>
          <w:szCs w:val="24"/>
        </w:rPr>
        <w:tab/>
        <w:t>Срок: регулярно. Отв.: методист ЦРБ.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2 Составлять списки методических материалов на заявленные темы. Срок: по мере необходимости.</w:t>
      </w:r>
      <w:r>
        <w:rPr>
          <w:sz w:val="24"/>
          <w:szCs w:val="24"/>
        </w:rPr>
        <w:tab/>
        <w:t>Отв.: методист ЦРБ.</w:t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 Проводить индивидуальные тренинги: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>-</w:t>
      </w:r>
      <w:proofErr w:type="gramEnd"/>
      <w:r>
        <w:rPr>
          <w:sz w:val="24"/>
          <w:szCs w:val="24"/>
        </w:rPr>
        <w:t>«Библиографическая работа сельской библиотеки»</w:t>
      </w:r>
      <w:r>
        <w:rPr>
          <w:sz w:val="24"/>
          <w:szCs w:val="24"/>
        </w:rPr>
        <w:tab/>
      </w:r>
    </w:p>
    <w:p w:rsidR="0019695C" w:rsidRDefault="0019695C" w:rsidP="0019695C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4 -«Организация и работа клубов по интересам»</w:t>
      </w:r>
    </w:p>
    <w:p w:rsidR="0019695C" w:rsidRDefault="0019695C" w:rsidP="00D85A13">
      <w:pPr>
        <w:pStyle w:val="2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-«Эстетическое оформление библиотеки»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695C" w:rsidRDefault="0019695C" w:rsidP="00D85A13">
      <w:pPr>
        <w:pStyle w:val="2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-«Ведение каталогов»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Срок: весь период.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695C" w:rsidRDefault="0019695C" w:rsidP="00D85A13">
      <w:pPr>
        <w:pStyle w:val="2"/>
        <w:numPr>
          <w:ilvl w:val="0"/>
          <w:numId w:val="6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практикумы для вновь принятых на работу.</w:t>
      </w:r>
    </w:p>
    <w:p w:rsidR="0019695C" w:rsidRDefault="0019695C" w:rsidP="0019695C">
      <w:pPr>
        <w:pStyle w:val="2"/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Срок: по мере необходимости.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A13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2024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9695C" w:rsidRDefault="0019695C" w:rsidP="00196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95C" w:rsidRDefault="0019695C" w:rsidP="0019695C"/>
    <w:p w:rsidR="0019695C" w:rsidRDefault="0019695C" w:rsidP="0019695C">
      <w:pPr>
        <w:rPr>
          <w:rFonts w:ascii="Times New Roman" w:hAnsi="Times New Roman" w:cs="Times New Roman"/>
          <w:sz w:val="24"/>
          <w:szCs w:val="24"/>
        </w:rPr>
      </w:pPr>
    </w:p>
    <w:p w:rsidR="0019695C" w:rsidRDefault="0019695C"/>
    <w:p w:rsidR="00D85A13" w:rsidRDefault="00D85A13" w:rsidP="00D85A13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Реализация программы:</w:t>
      </w: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2024 год</w:t>
      </w:r>
    </w:p>
    <w:tbl>
      <w:tblPr>
        <w:tblStyle w:val="a5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615"/>
        <w:gridCol w:w="5476"/>
        <w:gridCol w:w="992"/>
        <w:gridCol w:w="1932"/>
      </w:tblGrid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85A13" w:rsidRPr="00EF3224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года: эффективная деятельность библиотек города: от реализованных планов – к новым идеям».</w:t>
            </w:r>
          </w:p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Практикум: статистический учет и отчетность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  <w:tr w:rsidR="00D85A13" w:rsidRPr="00EF3224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Семинар- тренинг «Планирование. Учет результатов. Оценка эффективности работы. Проблемы библиотечной статистики: в рамках сводных планов и отчётов»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Мастер-класс «Методика проведения тематических акций вне стен библиотеки»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</w:t>
            </w:r>
          </w:p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Е.А.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Практикум по списанию литературы «Переоценка фондов в контексте современных требований»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Каталогизатор Нагайчук С.А.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Default="00D85A13" w:rsidP="00D85A13">
            <w:r w:rsidRPr="009F2BA9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Андреева А.Ю.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C30F10" w:rsidRDefault="00C30F10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F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Профессиональный стандарт «Специалист в области библиотечно-информационной деятельности»: квалификация,</w:t>
            </w:r>
            <w:r w:rsidRPr="00C30F10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Pr="00C30F1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обязанности специалиста.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D85A13" w:rsidRPr="00C30F10">
              <w:rPr>
                <w:rFonts w:ascii="Times New Roman" w:hAnsi="Times New Roman" w:cs="Times New Roman"/>
                <w:sz w:val="24"/>
                <w:szCs w:val="24"/>
              </w:rPr>
              <w:t>Аттестация сотрудников МБУК Пушкиногорская ЦРБ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D85A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Default="00D85A13" w:rsidP="00D85A13">
            <w:r w:rsidRPr="009F2BA9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Андреева А.Ю.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D85A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>Методическая консультация для библиотечных специалистов муниципальных библиотек «Планирование как составная часть работы библиотеки. Приоритеты планирования на 2025 год»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«Интерактивные игры как форма проведения мероприятий»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Зав.ООч</w:t>
            </w:r>
            <w:proofErr w:type="spellEnd"/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Иванова Е.Г.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ЦРБ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Pr="00D85A13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руководителя и методиста </w:t>
            </w:r>
            <w:proofErr w:type="spellStart"/>
            <w:r w:rsidRPr="00D85A13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  <w:r w:rsidRPr="00D85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D85A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методические консультации ведущих специалистов библиотеки в режиме </w:t>
            </w:r>
            <w:proofErr w:type="spellStart"/>
            <w:r w:rsidRPr="00D85A13">
              <w:rPr>
                <w:rFonts w:ascii="Times New Roman" w:eastAsia="Calibri" w:hAnsi="Times New Roman" w:cs="Times New Roman"/>
                <w:sz w:val="24"/>
                <w:szCs w:val="24"/>
              </w:rPr>
              <w:t>on-line</w:t>
            </w:r>
            <w:proofErr w:type="spellEnd"/>
          </w:p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ПОУНБ</w:t>
            </w:r>
          </w:p>
        </w:tc>
      </w:tr>
      <w:tr w:rsidR="00D85A13" w:rsidTr="00C30A98">
        <w:trPr>
          <w:trHeight w:val="882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A13" w:rsidRPr="00D85A13" w:rsidRDefault="00D85A13" w:rsidP="00C30A98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5A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квалификации на базе ПОУНБ на 2024 г.</w:t>
            </w:r>
          </w:p>
          <w:p w:rsidR="00D85A13" w:rsidRPr="00D85A13" w:rsidRDefault="00D85A13" w:rsidP="00C30A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ПОУНБ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ПОУНБ</w:t>
            </w:r>
          </w:p>
        </w:tc>
      </w:tr>
      <w:tr w:rsidR="00D85A13" w:rsidTr="00C30A98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профессиональной печати и новых публицистических изданий (по страницам профессиональной периодики и библиотечных сайтов)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 в течение всего периода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D85A13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</w:tbl>
    <w:p w:rsidR="00D85A13" w:rsidRDefault="00D85A13" w:rsidP="00D85A1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НАЧИНАЮЩЕГО БИБЛИОТЕКАРЯ </w:t>
      </w:r>
    </w:p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 раз в квартал в течении всего периода)</w:t>
      </w:r>
    </w:p>
    <w:tbl>
      <w:tblPr>
        <w:tblStyle w:val="a5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8"/>
        <w:gridCol w:w="6670"/>
        <w:gridCol w:w="1559"/>
      </w:tblGrid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Ознакомительная беседа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документация, регламентирующая работу библиотек.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</w:t>
            </w:r>
            <w:r w:rsidRPr="00D85A13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Андреева А.Ю.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Справочно-библи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ографический аппарат 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1C410E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Библиограф Никифорова Е.А.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библиотек в социальных сетях и на сайте. Консультация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навыкам пользования ЭК, сайт Псковиана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1C410E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 Андреева А.Ю.</w:t>
            </w:r>
          </w:p>
        </w:tc>
      </w:tr>
      <w:tr w:rsidR="00D85A13" w:rsidTr="001C410E">
        <w:tc>
          <w:tcPr>
            <w:tcW w:w="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6A2A57" w:rsidRDefault="00D85A13" w:rsidP="00C30A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Default="00D85A13" w:rsidP="00C30A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таблицами ББК </w:t>
            </w:r>
          </w:p>
          <w:p w:rsidR="00D85A13" w:rsidRPr="006A2A57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A57">
              <w:rPr>
                <w:rFonts w:ascii="Times New Roman" w:hAnsi="Times New Roman" w:cs="Times New Roman"/>
                <w:sz w:val="24"/>
                <w:szCs w:val="24"/>
              </w:rPr>
              <w:t>Учёт, расстановка и сохранность библиотечных фондов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A13" w:rsidRPr="001C410E" w:rsidRDefault="00D85A13" w:rsidP="00C30A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10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Каталогизатор-Нагайчук С.А.</w:t>
            </w:r>
          </w:p>
        </w:tc>
      </w:tr>
    </w:tbl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5A13" w:rsidRDefault="00D85A13" w:rsidP="00D85A13"/>
    <w:p w:rsidR="00D85A13" w:rsidRDefault="00D85A13" w:rsidP="00D85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731C" w:rsidRDefault="0014731C"/>
    <w:sectPr w:rsidR="0014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303"/>
    <w:multiLevelType w:val="multilevel"/>
    <w:tmpl w:val="BE9870D4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C9359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2AA3F6F"/>
    <w:multiLevelType w:val="hybridMultilevel"/>
    <w:tmpl w:val="ABDA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05901"/>
    <w:multiLevelType w:val="hybridMultilevel"/>
    <w:tmpl w:val="B9F2F34E"/>
    <w:lvl w:ilvl="0" w:tplc="0084FF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551D4"/>
    <w:multiLevelType w:val="hybridMultilevel"/>
    <w:tmpl w:val="BF409442"/>
    <w:lvl w:ilvl="0" w:tplc="9AB82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D33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F3E32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A"/>
    <w:rsid w:val="0014731C"/>
    <w:rsid w:val="0019695C"/>
    <w:rsid w:val="001C410E"/>
    <w:rsid w:val="003C2569"/>
    <w:rsid w:val="006152AA"/>
    <w:rsid w:val="0086342C"/>
    <w:rsid w:val="00A01026"/>
    <w:rsid w:val="00C30F10"/>
    <w:rsid w:val="00D85A13"/>
    <w:rsid w:val="00F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969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9695C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uiPriority w:val="59"/>
    <w:rsid w:val="00D85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1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969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9695C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9695C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5">
    <w:name w:val="Table Grid"/>
    <w:basedOn w:val="a1"/>
    <w:uiPriority w:val="59"/>
    <w:rsid w:val="00D85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Нонна</cp:lastModifiedBy>
  <cp:revision>2</cp:revision>
  <dcterms:created xsi:type="dcterms:W3CDTF">2025-03-06T06:54:00Z</dcterms:created>
  <dcterms:modified xsi:type="dcterms:W3CDTF">2025-03-06T06:54:00Z</dcterms:modified>
</cp:coreProperties>
</file>