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AD" w:rsidRDefault="008B1AC0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B628AD" w:rsidRDefault="008B1AC0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«Русская народная сказка как средство </w:t>
      </w:r>
    </w:p>
    <w:p w:rsidR="00B628AD" w:rsidRDefault="008B1AC0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нравственно-патриотического воспитания»</w:t>
      </w:r>
    </w:p>
    <w:p w:rsidR="00B628AD" w:rsidRPr="008B1AC0" w:rsidRDefault="008B1AC0">
      <w:pPr>
        <w:jc w:val="right"/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ru-RU" w:bidi="ar"/>
        </w:rPr>
      </w:pP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«Через сказку, фантазию, игру, через неповторимое детское творчество </w:t>
      </w:r>
      <w:r w:rsidRPr="008B1AC0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ru-RU" w:bidi="ar"/>
        </w:rPr>
        <w:t xml:space="preserve">– </w:t>
      </w:r>
    </w:p>
    <w:p w:rsidR="00B628AD" w:rsidRPr="008B1AC0" w:rsidRDefault="008B1AC0">
      <w:pPr>
        <w:jc w:val="right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>в</w:t>
      </w: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>ерная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 </w:t>
      </w: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>дорога к сердцу реб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нка. Сказка, фантазия </w:t>
      </w:r>
      <w:r w:rsidRPr="008B1AC0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ru-RU" w:bidi="ar"/>
        </w:rPr>
        <w:t xml:space="preserve">- </w:t>
      </w: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это ключик, с помощью </w:t>
      </w: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>которого можно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 </w:t>
      </w: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открыть эти истоки, и они забьют животворными ключами» </w:t>
      </w:r>
    </w:p>
    <w:p w:rsidR="00B628AD" w:rsidRPr="008B1AC0" w:rsidRDefault="008B1AC0">
      <w:pPr>
        <w:jc w:val="right"/>
        <w:rPr>
          <w:lang w:val="ru-RU"/>
        </w:rPr>
      </w:pPr>
      <w:r w:rsidRPr="008B1AC0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ru-RU" w:bidi="ar"/>
        </w:rPr>
        <w:t xml:space="preserve">- </w:t>
      </w:r>
      <w:r w:rsidRPr="008B1AC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bidi="ar"/>
        </w:rPr>
        <w:t xml:space="preserve">так писал В. Сухомлинский.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Сказки представляют собой одно из самых древних средств нравственного, эстетического воспитания, а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они помогают формировать поведенческие стереотипы бу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дущих членов взрослого общества.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Сухомлинский отводил сказки особое место в процессе всестороннего развития личности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Он отмечал, что эстетические, нравственные и интеллектуальные чувства, рождаются в душе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под влиянием сказочных образов, а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ктивизируют поток мыслей, который побуждает к активной деятельности мозг. Сказка воспитывает, приобщает к истории, культурному наследию народа.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Народные сказки внушаю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уверенность в торжестве правды, победе добра над злом. Русские народные сказки -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уникальный материал, позволяющий раскрыть детям такие моральные истины, как: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Учить дружить («Теремок»).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Учить трудолюбию и взаимопомощи («Репка»).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• Уважение к родителям, любовь друг к другу, ответственность за младших («Ал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нушка и братец Иванушка»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«Гуси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лебеди»).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Учить переживать за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героев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 которых выпали испытания («Царевна-лягушка»).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Помогают понять хитрость и обман («Лиса и журавль»). </w:t>
      </w:r>
    </w:p>
    <w:p w:rsidR="00B628AD" w:rsidRDefault="008B1AC0">
      <w:pPr>
        <w:spacing w:line="360" w:lineRule="auto"/>
        <w:ind w:firstLineChars="125" w:firstLine="350"/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</w:pP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Вызывают интерес к жизни русских богатырей «Илья Муромец», «Про Добрыню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Никитича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Змея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Горыныча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»,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Ал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ша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Попович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Тугарин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Змеевич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»)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. </w:t>
      </w:r>
      <w:proofErr w:type="gramEnd"/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Положительные герои, как правило, наделены мужеством, смелостью, упорство в достижении цели, красотой, честностью и другими качествами, имеющими в глазах народа наивысшую ценность. Идеалом для девочек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становится красна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 девица (умница, рукодельница, работящая, послушная) («Маша и медведь», «</w:t>
      </w:r>
      <w:proofErr w:type="spell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Хаврошечка</w:t>
      </w:r>
      <w:proofErr w:type="spell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», «Морозко»).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Сказки имеют три основные идеи: во-первых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адекватное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воспринятие</w:t>
      </w:r>
      <w:proofErr w:type="spell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реальности. Во-вторых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представление о враге и безопасности и в-третьих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-ж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елание победит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ь врага.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Сказка не да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ёт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прямых наставлений детям, но в её содержании всегда заложен урок, который они постепенно воспринимают. Подрастая, дети познают многогранность сказки. И тогда уже можно сказку представить по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новому: нарисовать, слепить, сочинить с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амим, изобразить в постановке. </w:t>
      </w:r>
    </w:p>
    <w:p w:rsidR="00B628AD" w:rsidRPr="008B1AC0" w:rsidRDefault="008B1AC0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 сожалению,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прошли времена ежедневного семейного чтения и педагогов волнует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вопрос, как привлечь дошкольника к чтению?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Только чтение художественного произведения бывает недостаточно, чтобы оценить, что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освоена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нком. Что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бы малышу глубже почувствовать события и поступки персонажей нужно, что прочитанная книга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долго жила в группе и в семье в различных играх, разговорах.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формирования интереса у детей дошкольного возраста к художественной литературе можно использоват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ь модифицированные известные настольные игры по мотивам детских художественных произведений. </w:t>
      </w:r>
    </w:p>
    <w:p w:rsidR="00B628AD" w:rsidRPr="008B1AC0" w:rsidRDefault="008B1AC0">
      <w:pPr>
        <w:spacing w:line="360" w:lineRule="auto"/>
        <w:ind w:firstLineChars="125" w:firstLine="351"/>
        <w:rPr>
          <w:rFonts w:ascii="Times New Roman" w:hAnsi="Times New Roman" w:cs="Times New Roman"/>
          <w:sz w:val="28"/>
          <w:szCs w:val="28"/>
          <w:lang w:val="ru-RU"/>
        </w:rPr>
      </w:pPr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Игра «Другими словами»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-э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детская версия знаменитый разговорной игры, в которой участники должны объяснить друг другу загаданные слова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отличие от взрослой версии на карточках слова заменены картинкам. </w:t>
      </w:r>
    </w:p>
    <w:p w:rsidR="00B628AD" w:rsidRPr="008B1AC0" w:rsidRDefault="008B1AC0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Чтобы начать игру, участникам необходимо разделиться на команды, перетасовать и вытянуть карты, перевернуть песочные часы и стараться объяснить своей команде как можно больше слов с вытащ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енной карты за 1 минуту за каждую угаданную картинку да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тся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1 очко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побеждает команда, набравшая наибольшее количество очков.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Для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деток, не умеющих читать на карточках добавлены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изображения для легкого восприятия. Играть можно командами или парами.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Задача ведущего при помощи ассоциаций и наводящих фраз охарактеризовать слово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на карточке, не называя его. Игрокам требуется как можно быстрее догадаться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какое же слово загадано на карточке.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Каждому игроку на описание карточек дается всего 1 минута. Поб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еждает команда,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отгадавший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наибольшее количество слов.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Очень часто людям трудно бывает понять друг друга. Мы не слушаем внимательно, перебиваем других, поэтому так важно, четко и ясно донести до собеседника самые важные мысли. Особенно это необходимо детям. Нет ни чего лучше и веселее чем обучающая игра.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Несл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ожные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правила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знакомые слова делают эту игру интересной для самых маленьких игроков. </w:t>
      </w:r>
    </w:p>
    <w:p w:rsidR="00B628AD" w:rsidRPr="008B1AC0" w:rsidRDefault="008B1AC0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Игра «</w:t>
      </w:r>
      <w:proofErr w:type="gramStart"/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Попробуй</w:t>
      </w:r>
      <w:proofErr w:type="gramEnd"/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объясни» («Табу»)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такое же объяснение слов по карточкам, несложная и увлекательная игра, которая бросает вызов словарному запасу и догадливости игроков!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запрещено жестикулировать и называть указанные слова. Остальные участники должны следить за появлением запретных слов в речи. </w:t>
      </w:r>
    </w:p>
    <w:p w:rsidR="00B628AD" w:rsidRPr="008B1AC0" w:rsidRDefault="008B1AC0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Игра «Кто я, из какой сказки?»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Коммуникативная логическая игра на внимательность, простая и вес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лая еще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называют «Угадай перс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онажа». Участникам необходимо отгадать персонажа, картинка с изображением, которого, закреплена на лбу.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Каждый участвующий получает карточку с картинкой героя книги или мультфильма, крепит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 лоб. Смотреть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 изображено на картинке, запрашивается. Задавая наводящие вопросы другим игрокам, нужно отгадать указанный образ. Собравшиеся по очереди задают вопросы по поводу внешности, характера и других отличительных черт задуманного персонажа. На вопросы нужно о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твечать односложно: только «да» или «нет». </w:t>
      </w:r>
    </w:p>
    <w:p w:rsidR="00B628AD" w:rsidRPr="008B1AC0" w:rsidRDefault="008B1AC0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Если получен утвердительный ответ, игрок имеет право продолжать расспросы. Это может продолжаться до тех пор, пока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угадавший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 услышит, «нет». Следует заранее договориться о том, какое количество вопросов можно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задать за один ход.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После того как первый участник получил отрицательный ответ игру продолжает следующий. Партия заканчивается, когда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кто - </w:t>
      </w:r>
      <w:proofErr w:type="spell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нибудь</w:t>
      </w:r>
      <w:proofErr w:type="spellEnd"/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из игроков угадал имя своего персонажа. </w:t>
      </w:r>
    </w:p>
    <w:p w:rsidR="00B628AD" w:rsidRPr="008B1AC0" w:rsidRDefault="008B1AC0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Кубики </w:t>
      </w:r>
      <w:proofErr w:type="spellStart"/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Блума</w:t>
      </w:r>
      <w:proofErr w:type="spellEnd"/>
      <w:r w:rsidRPr="008B1AC0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Кубик </w:t>
      </w:r>
      <w:proofErr w:type="spell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Блума</w:t>
      </w:r>
      <w:proofErr w:type="spell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 технологии критического мышле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ния, который предложил американский ученый, психолог Бенджамин </w:t>
      </w:r>
      <w:proofErr w:type="spell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Блум</w:t>
      </w:r>
      <w:proofErr w:type="spell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Представляют собой объёмную фигуру (куб), на гранях которого написаны слова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«Почему…», «Объясни…», «Назови…», «Предложи…», «Придумай…», «Поделись…»), являющиеся отправной точкой для отв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ета и вопросы по определенной теме.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Данный 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 поможет детям научиться 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тко, логично и последовательно выстроить устный ответ, пересказывать тексты, строить развернутое, полное высказывание, эффективно участвовать в диалоге, дискуссии, выслушивать ответ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ы сверстников и вступать с ними в диалог.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Дошкольнику даётся возможность проявить свою фантазию, придумать свой путь решения проблемы. При обсуждении художественного произведения с использованием данной технологии решается одна из самых важных задач ДОУ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воспитание духовно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нравственных чувств у детей дошкольного возраста через образовательные области «Речевое развитие» и «Социально 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коммуникативное развитие». При этом решение задач происходит в форме игры</w:t>
      </w:r>
      <w:r w:rsidRPr="008B1AC0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также воспитываются доброжелательные взаимоотношения со сверстниками.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(Игра с помощью кубика </w:t>
      </w:r>
      <w:proofErr w:type="spellStart"/>
      <w:r w:rsidRPr="008B1AC0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Блума</w:t>
      </w:r>
      <w:proofErr w:type="spellEnd"/>
      <w:r w:rsidRPr="008B1AC0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по мотивам сказки «Петушок и бобовое зернышко»)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Сказки - это не только поучительный сюжет, но и множество слов, давно вышедших из современного обихода. У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старевшие слова и их значение детям не всегда понятны и знакомы, хотя одна из функций книг для детей это увеличение словарного запаса, а вместе с тем особенно полезны для общего развития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На основе сюжетов сказок создано множество сюжетных, подвижн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ых, интерактивных, настольных и других видов игр. </w:t>
      </w:r>
    </w:p>
    <w:p w:rsidR="00B628AD" w:rsidRP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Приобщение детей к народной культуре является средством формирования у них патриотических чувств и развитие духовности. </w:t>
      </w:r>
    </w:p>
    <w:p w:rsidR="00B628AD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Как отмечал Д.С.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Лихачев, «Мы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недолжны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забывать о своем культурном прошлом, о наших </w:t>
      </w:r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памятниках, литературе, языке, живописи. Национальные отличия </w:t>
      </w:r>
      <w:proofErr w:type="gramStart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сохранятся</w:t>
      </w:r>
      <w:proofErr w:type="gramEnd"/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если мы будем озабочены воспитанием душ, а не только передачи знаний»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B628AD" w:rsidRDefault="00B628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B628AD" w:rsidRDefault="00B628A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B1AC0" w:rsidRDefault="008B1AC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B628AD" w:rsidRDefault="008B1AC0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B628AD" w:rsidRDefault="008B1AC0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Народные русские сказки. Из сборника А.Н. Афанасьева. - М.: Речь, 2017.</w:t>
      </w:r>
    </w:p>
    <w:p w:rsidR="00B628AD" w:rsidRDefault="008B1AC0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В.А.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Сухомлинский, Сердце отдаю детям. - 5 - е изд. - М.: 1974г.</w:t>
      </w:r>
    </w:p>
    <w:p w:rsidR="00B628AD" w:rsidRDefault="008B1AC0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Д.И. Латышева, Традиции воспитания детей русского народа. - М.: Школьная пресса, 2004.</w:t>
      </w:r>
    </w:p>
    <w:p w:rsidR="00B628AD" w:rsidRDefault="008B1AC0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7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https</w:t>
        </w:r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nspor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tal</w:t>
        </w:r>
        <w:proofErr w:type="spellEnd"/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ru</w:t>
        </w:r>
        <w:proofErr w:type="spellEnd"/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detskii</w:t>
        </w:r>
        <w:proofErr w:type="spellEnd"/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sad</w:t>
        </w:r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patrioticheskoe</w:t>
        </w:r>
        <w:proofErr w:type="spellEnd"/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vospitanie</w:t>
        </w:r>
        <w:proofErr w:type="spellEnd"/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cherez</w:t>
        </w:r>
        <w:proofErr w:type="spellEnd"/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russkie</w:t>
        </w:r>
        <w:proofErr w:type="spellEnd"/>
        <w:r w:rsidRPr="008B1AC0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narodnye</w:t>
        </w:r>
        <w:proofErr w:type="spellEnd"/>
      </w:hyperlink>
      <w:r w:rsidRPr="008B1A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B628AD" w:rsidRDefault="00B628AD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B628AD" w:rsidRPr="008B1AC0" w:rsidRDefault="00B628A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628AD" w:rsidRPr="008B1AC0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6422"/>
    <w:multiLevelType w:val="singleLevel"/>
    <w:tmpl w:val="078E642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08B5"/>
    <w:rsid w:val="008B1AC0"/>
    <w:rsid w:val="00B628AD"/>
    <w:rsid w:val="10C40C45"/>
    <w:rsid w:val="30026282"/>
    <w:rsid w:val="40062F1C"/>
    <w:rsid w:val="5A6208B5"/>
    <w:rsid w:val="674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i-sad/patrioticheskoe-vospitanie-cherez-russkie-narodn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2024-02-21T16:33:00Z</dcterms:created>
  <dcterms:modified xsi:type="dcterms:W3CDTF">2024-03-04T11:13:00Z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