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A3ADD" w:rsidRPr="00F253DC" w:rsidRDefault="004A3ADD" w:rsidP="00F253DC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53DC">
        <w:rPr>
          <w:rFonts w:ascii="Times New Roman" w:hAnsi="Times New Roman"/>
          <w:bCs/>
          <w:color w:val="000000"/>
          <w:sz w:val="28"/>
          <w:szCs w:val="28"/>
        </w:rPr>
        <w:t>Муниципальное автономное  дошкольное образовательное учреждение</w:t>
      </w:r>
    </w:p>
    <w:p w:rsidR="004A3ADD" w:rsidRPr="00F253DC" w:rsidRDefault="004A3ADD" w:rsidP="00F253DC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53DC">
        <w:rPr>
          <w:rFonts w:ascii="Times New Roman" w:hAnsi="Times New Roman"/>
          <w:bCs/>
          <w:color w:val="000000"/>
          <w:sz w:val="28"/>
          <w:szCs w:val="28"/>
        </w:rPr>
        <w:t>детский сад №4 «Солнышко»</w:t>
      </w:r>
    </w:p>
    <w:p w:rsidR="004A3ADD" w:rsidRPr="00F253DC" w:rsidRDefault="004A3ADD" w:rsidP="00F253DC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53DC">
        <w:rPr>
          <w:rFonts w:ascii="Times New Roman" w:hAnsi="Times New Roman"/>
          <w:bCs/>
          <w:color w:val="000000"/>
          <w:sz w:val="28"/>
          <w:szCs w:val="28"/>
        </w:rPr>
        <w:t>города Белореченска муниципального образования Белореченский район</w:t>
      </w:r>
    </w:p>
    <w:p w:rsidR="004A3ADD" w:rsidRPr="00F253DC" w:rsidRDefault="004A3ADD" w:rsidP="00F253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EF3D3D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Использование кинезиологии</w:t>
      </w: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EF3D3D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в логопедической работе с детьми</w:t>
      </w: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EF3D3D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с задержкой психического развития.</w:t>
      </w:r>
    </w:p>
    <w:p w:rsidR="004A3ADD" w:rsidRDefault="004A3ADD" w:rsidP="00DB56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DB568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A3ADD" w:rsidRDefault="004A3ADD" w:rsidP="00DB568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A3ADD" w:rsidRDefault="004A3ADD" w:rsidP="00DB568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A3ADD" w:rsidRDefault="004A3ADD" w:rsidP="00DB568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4A3ADD" w:rsidRPr="00DB5686" w:rsidRDefault="004A3ADD" w:rsidP="00F253D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B56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Учитель – логопед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Демченко А.В.</w:t>
      </w: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E35C2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F56D4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>2020 г</w:t>
        </w:r>
      </w:smartTag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4A3ADD" w:rsidRDefault="004A3ADD" w:rsidP="00F56D4A">
      <w:pPr>
        <w:spacing w:after="0" w:line="240" w:lineRule="auto"/>
        <w:ind w:left="3828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Единство мозга складывается из де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тельности двух его полушарий, тесно связа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ных между собой системой нервных волокон Развитие межполушарного взаимодействия является основой развития интеллекта.</w:t>
      </w:r>
      <w:r w:rsidRPr="00F56D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A3ADD" w:rsidRDefault="004A3ADD" w:rsidP="00F56D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4A3ADD" w:rsidRDefault="004A3ADD" w:rsidP="00F56D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4A3ADD" w:rsidRPr="00F56D4A" w:rsidRDefault="004A3ADD" w:rsidP="00F56D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последнее   время наблюдается тенденция к росту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числ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диа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нозом 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задержк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психического развития, которые проявляются в нарушении речи, мышления, изменениями качеств психики. </w:t>
      </w:r>
      <w:r w:rsidRPr="00F56D4A">
        <w:rPr>
          <w:rFonts w:ascii="Times New Roman" w:hAnsi="Times New Roman"/>
          <w:color w:val="000000"/>
          <w:spacing w:val="-2"/>
          <w:sz w:val="28"/>
          <w:szCs w:val="28"/>
        </w:rPr>
        <w:t>Трудности в обучении таких детей возникают в связи с не</w:t>
      </w:r>
      <w:r w:rsidRPr="00F56D4A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56D4A">
        <w:rPr>
          <w:rFonts w:ascii="Times New Roman" w:hAnsi="Times New Roman"/>
          <w:color w:val="000000"/>
          <w:spacing w:val="1"/>
          <w:sz w:val="28"/>
          <w:szCs w:val="28"/>
        </w:rPr>
        <w:t>зрелостью определенных функций, дисгармонии созрева</w:t>
      </w:r>
      <w:r w:rsidRPr="00F56D4A">
        <w:rPr>
          <w:rFonts w:ascii="Times New Roman" w:hAnsi="Times New Roman"/>
          <w:color w:val="000000"/>
          <w:spacing w:val="-1"/>
          <w:sz w:val="28"/>
          <w:szCs w:val="28"/>
        </w:rPr>
        <w:t>ния головного мозга, нарушении межполушарного взаимо</w:t>
      </w:r>
      <w:r w:rsidRPr="00F56D4A">
        <w:rPr>
          <w:rFonts w:ascii="Times New Roman" w:hAnsi="Times New Roman"/>
          <w:color w:val="000000"/>
          <w:spacing w:val="9"/>
          <w:sz w:val="28"/>
          <w:szCs w:val="28"/>
        </w:rPr>
        <w:t>действия.</w:t>
      </w:r>
    </w:p>
    <w:p w:rsidR="004A3ADD" w:rsidRPr="00F56D4A" w:rsidRDefault="004A3ADD" w:rsidP="00F56D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детей с задержкой психического развития  снижается активность л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вого полушария. Чем более значительной является патология, тем больше недостаточность левополушарных взаимодействий и тем более возрастает функциональная активность правого полушария. </w:t>
      </w:r>
    </w:p>
    <w:p w:rsidR="004A3ADD" w:rsidRDefault="004A3ADD" w:rsidP="00853D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Кроме неспособности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усваивать новый материал, у де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тей наблюдаются и другие нарушения: неумение адекватно читать и писать, перестановка слов, признаков, знаков, явлений. Иногда они быв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ают «слепы» к целым фразам. Опи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санное состояние получило название «дислексия», что, в переводе с гр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ческого обозначает «отрицание слова».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Нередко дислексии со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путствует и дисграфия (нарушение письма)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853D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детей со специфическими нарушениями чтения и письма характерна выраженная неравномерность развития отдельных сенсомоторных и интеле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туальных функций. Традиционные методы психолого-педагогического 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действия на ребенка не приносят устойчивого положительного результата.</w:t>
      </w:r>
    </w:p>
    <w:p w:rsidR="004A3ADD" w:rsidRPr="00F56D4A" w:rsidRDefault="004A3ADD" w:rsidP="00F56D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F56D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Попытки оказать психологическое или дисциплинарное воздействие на ученика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дислексией дают только негативн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ые последствия. Чем позднее н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чата коррекционная работа, 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 выраженнее проявляются вторич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ные ра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56D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стройства: протестные формы реакций, прогулы уроков, девиантные формы поведения, тревожность, неврозоподобная симптомат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ика и т.д. 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дной из причин данного состояния является так называемая «коорд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национная неспособность» к обучению, которая может быть устранена путем овладения специфическими двигательными упражнениями. </w:t>
      </w:r>
    </w:p>
    <w:p w:rsidR="004A3ADD" w:rsidRPr="00BE17A8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Своевременная коррекционная работа приводит к развитию соответс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вующих психических функций.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Основные ее направления: развитие общей двигательной координации, формирование крупных содружественных движений двумя руками и ногами, развитие координации рук и ног, формирование межфункциональных связей, осмысление собственных переживаний. Особое место в коррекционной раб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 занимает формирование межполушарного взаимодейс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вия.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Межполушарное взаимодействие возможно развивать при помощи ко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плекса специальных кинезиологических упражнений.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Кинезиология - наука о развитии умственных способностей и физич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ского здоровья через определенные двигательные упражнения. Эти упражн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ния позволяют создать новые нейронные связи и улучшить межполушарное взаимодействие, которое является основой развития интеллекта </w:t>
      </w:r>
    </w:p>
    <w:p w:rsidR="004A3ADD" w:rsidRPr="00BE17A8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Работы В.М.Бехтерева, А.Н. Леонтьева, А.Г.Лурия, Н.С. Лейтеса доказ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 влияние манипуляций рук на функции высшей нервной деятельности и развитие речи. Следовательно, коррекционно-развивающая работа должна быть направлена от движения к мышлению, а не наоборот.</w:t>
      </w:r>
    </w:p>
    <w:p w:rsidR="004A3ADD" w:rsidRPr="005D77C8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Интересно отметить, что человек может мыслить, сидя неподвижно. 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нако для закрепления мысли необходимо движение. И.П. Павлов считал, что любая мысль заканчивается движением. Именно поэтому многим людям ле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 мыслить при повторяющихся физических действиях, например ходьбе, покачивании ногой, постукивании карандашом по столу и др. На двигател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ной активности построены все нейропсихологические коррекционно – разв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вающие и формирующие программы!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почему следует помнить, что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подвижный ребенок не обучаем!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Кинезеологические упражнения повышают стрессоустойчивость, улу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шают мыслительную деятельность, синхронизируют работу полушарий, сп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собствуют улучшению запоминания, повышают устойчивость внимания, мелкую и крупную моторику, облегчают процесс чтения и письма, форм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руют пространственные представления, снижают утомляемость, повышают способность к произвольному контролю.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Оценив, какое положительное воздействие оказывают кинезиологич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ские упражнения на развитие детей, мы стали применять их в своей практ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ыла составлена  развивающая кинезиологическая   программа по мат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риалам книги Сиротюк А.Л. 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A3ADD" w:rsidRPr="0096703E" w:rsidRDefault="004A3ADD" w:rsidP="0096703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межполушарной специализации и межполушарного вза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модействия, синхронизация работы полушарий,</w:t>
      </w:r>
    </w:p>
    <w:p w:rsidR="004A3ADD" w:rsidRPr="0096703E" w:rsidRDefault="004A3ADD" w:rsidP="0096703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моторики,</w:t>
      </w:r>
    </w:p>
    <w:p w:rsidR="004A3ADD" w:rsidRPr="0096703E" w:rsidRDefault="004A3ADD" w:rsidP="0096703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высших психических функций,</w:t>
      </w:r>
    </w:p>
    <w:p w:rsidR="004A3ADD" w:rsidRDefault="004A3ADD" w:rsidP="0096703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речевой активности,</w:t>
      </w:r>
    </w:p>
    <w:p w:rsidR="004A3ADD" w:rsidRPr="0096703E" w:rsidRDefault="004A3ADD" w:rsidP="0096703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Предупреждение нарушений устной и письменной речи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занятий составляет 5—10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мин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Длительность заня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тий по одному комп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лексу упражнений — 45—60 дней. 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омплекс упражнений для развития межполушарных связей (6—8 н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дель).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ерерыв (2 недели)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омплекс упражнений для развития правого полушария (6—8 недель)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ерерыв (2 недели)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омплекс упражнений для развития левого полушария (6—8 недель)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96703E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Кинезиологические упражнения помогают улучшить:</w:t>
      </w:r>
    </w:p>
    <w:p w:rsidR="004A3ADD" w:rsidRPr="005D77C8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Память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3ADD" w:rsidRPr="005D77C8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5D77C8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Речь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5D77C8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Пространственные представления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5D77C8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Мелкую и общую моторику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5D77C8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Снизить утомляемость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5D77C8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Повысить способность к произвольному контролю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комплексы кинезиологических упражнений  были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включены:</w:t>
      </w:r>
    </w:p>
    <w:p w:rsidR="004A3ADD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Растяжки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3ADD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Дыхательные упражнения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3ADD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Глазодвигательные упражнения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Телесные упражнения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3ADD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Упражнения для развития мелкой моторики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Массаж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5D77C8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Упражнения на релак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сацию.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Растяжки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нормализуют гипертонус (неконтролируемое чрезмерное м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шечное напряжение) и гипотонус (неконтролируемая мышечная вялость).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«Солдат и Тряпичная кукла».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подвижными. Теперь снова покажите солдата, вытянутого в струнку и абсолютно прямого и негнущег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ся, как будто вырезанного из дерева. Дети попеременно бывают то солдатом, то куклой, до тех пор, пока вы не почувствуете, что они уже вполне рассл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«Дерево»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 – сидя на корточках. Спрятать голову в колени, обхватить их руками. Представьте, что вы - семечко, которое пост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Дыхательные упражнения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улучшают ритмику организма, развивают с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моконтроль и произвольность.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разного возраста подобраны разные виды упражнений.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«Свеча».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Исходное положение – сидя за партой. Представьте, что перед вами стоит большая свеча. Сделайте глубокий вдох на пальчики, изобр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жающие горящую свечу, и постарайтесь одним выдохом задуть свечу. А т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перь представьте перед собой 5 маленьких свечек. Сделайте глубокий вдох и задуйте эти свечи маленькими порциями выдоха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Ветерок</w:t>
      </w: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Исходное положение – сидя за партой. Сделайте глубокий вдох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выдохе произнести протяжно звук «Ш» или «С».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«Дышим носом»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 – лежа на спине или стоя. Д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«Ныряльщик»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 – стоя. Сделать глубокий вдох, задержать дыхание, при этом закрыть нос пальцами. Присесть, как бы ны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нуть в воду. Досчитать до 5 и вынырнуть – открыть нос и сделать выдох.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Глазодвигательные упражнения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тизацию организма.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«Взгляд влево вверх».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Правой рукой зафиксировать голову за подбор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док. Взять в левую руку карандаш или ручку и вытянуть ее в сторону вверх под углом в 45 градусов так, чтобы, закрыв левый глаз, правым нельзя было видеть предмет в левой руке. После этого начинают делать упражнение в 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чение 7 секунд. Смотрят на карандаш в левой руке, затем меняют взгляд на “прямо перед собой”. (7 сек.). Упражнение выполняют 3 раза. Затем кара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даш берут в правую руку, и упражнение повторяется.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«Горизонтальная восьмерка».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ками пальцев, не поворачивая головы. Затем подключить язык, т.е. одновр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менно с глазами следить за движением пальцев, хорошо выдвинутым изо рта языком.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«Глаз – путешественник».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Развесить в разных углах и по стенам класса различные рисунки игрушек, животных и т.д. Исходное положение – стоя. Не поворачивая головы найти глазами тот или иной предмет названный учит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лем.</w:t>
      </w:r>
    </w:p>
    <w:p w:rsidR="004A3ADD" w:rsidRDefault="004A3ADD" w:rsidP="00E35C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выполнении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телесных движений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развивается межполушарное вза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модействие, снимаются непроизвольные, непреднамеренные движения и мышечные зажимы. Оказывается, человеку для закрепления мысли необх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димо движение.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«Маршировка».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Выполнять лучше под ритмичную музыку. Шагать на месте. При этом шаг левой ногой сопровождается взмахом левой руки. Шаг правой ногой сопровождается взмахом правой руки.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«Перекрестн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марширов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шагать, высоко поднимая колени попеременно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асаясь правой и левой рукой по противоположной ноге. Сд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лать 6 пар движений. Затем шагать, касаясь рукой одноименного колена. Сделать 6 пар движений. Закончить касаниями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по противоположной ноге.</w:t>
      </w:r>
    </w:p>
    <w:p w:rsidR="004A3ADD" w:rsidRPr="0096703E" w:rsidRDefault="004A3ADD" w:rsidP="00FC2D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Упражнения для развития мелкой моторики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улучшают мыслительную деятельность, синхронизируют работу полушарий, повышают устойчивость внимания и облегчают процесс письма. 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«Колечко».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Поочередно перебирать пальцы рук, соединяя в кольцо большой палец и последовательно указательный, средний, безымянный и м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зинец. Упражнения выполнять, начиная с указательного пальца и в обратном порядке от мизинца к указательному. Выполнять нужно каждой рукой 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дельно, затем обеими руками вместе.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«Кулак – ребро – ладонь».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столе, последовательно, сменяя, выпо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«Лезгинка».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временно происходит смена правой и левой рук в течение 6-8 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Pr="0096703E" w:rsidRDefault="004A3ADD" w:rsidP="00FC2D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Массаж стимулирует процессы памяти, внимания, мышления. 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Оттянуть уши вперед, затем назад, медленно считая до 10. Начать у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ражнение с открытыми глазами, затем глаза закрыть. Повторить 7 раз.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Двумя пальцами правой руки массировать круговыми движениями лоб, а двумя пальцами левой руки – подбородок. Считать до 30.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Сжимают пальцы в кулак с загнутым внутрь большим пальцем. Делая выдох спокойно, не торопясь, сжимают кулак с усилием. Затем, ослабляя сжатие кулака, делают вдох. Повторить 5 раз. Выполнение с закрытыми гл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зами удваивает эффект.</w:t>
      </w:r>
    </w:p>
    <w:p w:rsidR="004A3ADD" w:rsidRPr="0096703E" w:rsidRDefault="004A3ADD" w:rsidP="00FC2D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Упражнения для релаксации 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способствуют расслаблению, снятию н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пряжения.</w:t>
      </w:r>
    </w:p>
    <w:p w:rsidR="004A3ADD" w:rsidRDefault="004A3ADD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кинезиологических упражнений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позволяет: улучшить ме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кую моторику, память, внимание,  речь,  пространственные представления; снизить утомляемость; повысить способность к произвольному контролю; способствует профилактике дислексии и дисграфии; помогать адаптации л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ворукого ребенка в праворуком мире; развивать межполушарную специал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670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зацию, межполушарное взаимодействие, синхронизацию работы полушарий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Основным требованием к квалифицированному использованию спец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альных кинезиологических комплексов является точное выполнение движ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ний и приемов. Педагог обязан сна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чала сам освоить все упражнения, п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осле этого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Обязательное условие – передача положител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ных эмоций. При индивидуальной оценке нужно отметить активность, удачу, пусть даже маленькую, или просто хорошее настроение того или иного р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Необходимо учитывать, что выполнение стандартных учебных действий может прерываться специальным кинезиологическим комплексом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(это могут быть физ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минутки), тогда как творческую деятельность прерывать нецелес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образно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Причем следует помнить, что кинезиологические занятия дают как немедленный, так и накапливающийся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эффект, повышая умственную работ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способность и оптимизируя психоэмоциональное состояние.</w:t>
      </w: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3ADD" w:rsidRDefault="004A3ADD" w:rsidP="009670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39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образом, использование метода кинезиологии позволяет более эффективно корректировать нежелательные формы поведения, откл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нения в развитии психических процессов и речи, овладевать умениями, кот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E17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рые ранее были им не доступны.</w:t>
      </w:r>
    </w:p>
    <w:sectPr w:rsidR="004A3ADD" w:rsidSect="00E35C2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DD" w:rsidRDefault="004A3ADD" w:rsidP="004B3930">
      <w:pPr>
        <w:spacing w:after="0" w:line="240" w:lineRule="auto"/>
      </w:pPr>
      <w:r>
        <w:separator/>
      </w:r>
    </w:p>
  </w:endnote>
  <w:endnote w:type="continuationSeparator" w:id="0">
    <w:p w:rsidR="004A3ADD" w:rsidRDefault="004A3ADD" w:rsidP="004B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DD" w:rsidRPr="00514720" w:rsidRDefault="004A3ADD">
    <w:pPr>
      <w:pStyle w:val="Footer"/>
      <w:jc w:val="center"/>
      <w:rPr>
        <w:rFonts w:ascii="Times New Roman" w:hAnsi="Times New Roman"/>
      </w:rPr>
    </w:pPr>
    <w:r w:rsidRPr="00514720">
      <w:rPr>
        <w:rFonts w:ascii="Times New Roman" w:hAnsi="Times New Roman"/>
      </w:rPr>
      <w:fldChar w:fldCharType="begin"/>
    </w:r>
    <w:r w:rsidRPr="00514720">
      <w:rPr>
        <w:rFonts w:ascii="Times New Roman" w:hAnsi="Times New Roman"/>
      </w:rPr>
      <w:instrText xml:space="preserve"> PAGE   \* MERGEFORMAT </w:instrText>
    </w:r>
    <w:r w:rsidRPr="0051472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514720">
      <w:rPr>
        <w:rFonts w:ascii="Times New Roman" w:hAnsi="Times New Roman"/>
      </w:rPr>
      <w:fldChar w:fldCharType="end"/>
    </w:r>
  </w:p>
  <w:p w:rsidR="004A3ADD" w:rsidRDefault="004A3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DD" w:rsidRDefault="004A3ADD" w:rsidP="004B3930">
      <w:pPr>
        <w:spacing w:after="0" w:line="240" w:lineRule="auto"/>
      </w:pPr>
      <w:r>
        <w:separator/>
      </w:r>
    </w:p>
  </w:footnote>
  <w:footnote w:type="continuationSeparator" w:id="0">
    <w:p w:rsidR="004A3ADD" w:rsidRDefault="004A3ADD" w:rsidP="004B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CC48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6D671A9"/>
    <w:multiLevelType w:val="hybridMultilevel"/>
    <w:tmpl w:val="4AC4B668"/>
    <w:lvl w:ilvl="0" w:tplc="33A0CF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86D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EA85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CE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8A7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43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289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E9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25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B4227B"/>
    <w:multiLevelType w:val="hybridMultilevel"/>
    <w:tmpl w:val="E7AC652E"/>
    <w:lvl w:ilvl="0" w:tplc="33A0C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E32F34"/>
    <w:multiLevelType w:val="hybridMultilevel"/>
    <w:tmpl w:val="22DA580C"/>
    <w:lvl w:ilvl="0" w:tplc="5E60F4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92E9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6C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6031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40F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640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E4AC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81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AF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804C71"/>
    <w:multiLevelType w:val="multilevel"/>
    <w:tmpl w:val="A4A27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427222"/>
    <w:multiLevelType w:val="hybridMultilevel"/>
    <w:tmpl w:val="BB7E5B08"/>
    <w:lvl w:ilvl="0" w:tplc="BB24D1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461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CA2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20AF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6B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B6F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BA6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456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AA82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4AE7BF4"/>
    <w:multiLevelType w:val="hybridMultilevel"/>
    <w:tmpl w:val="00087CFE"/>
    <w:lvl w:ilvl="0" w:tplc="B470A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086D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EA85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CE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8A7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43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289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E9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25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C5060C8"/>
    <w:multiLevelType w:val="multilevel"/>
    <w:tmpl w:val="941686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B57C0C"/>
    <w:multiLevelType w:val="multilevel"/>
    <w:tmpl w:val="68AE5E1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E9F"/>
    <w:rsid w:val="000404FC"/>
    <w:rsid w:val="00103F71"/>
    <w:rsid w:val="00170F55"/>
    <w:rsid w:val="00257D64"/>
    <w:rsid w:val="003421B3"/>
    <w:rsid w:val="003B060D"/>
    <w:rsid w:val="003B712A"/>
    <w:rsid w:val="003C11D6"/>
    <w:rsid w:val="003C7A56"/>
    <w:rsid w:val="004A3ADD"/>
    <w:rsid w:val="004B3930"/>
    <w:rsid w:val="004B472C"/>
    <w:rsid w:val="00514720"/>
    <w:rsid w:val="0058394D"/>
    <w:rsid w:val="00587F2E"/>
    <w:rsid w:val="005D77C8"/>
    <w:rsid w:val="00635800"/>
    <w:rsid w:val="006D4166"/>
    <w:rsid w:val="00711852"/>
    <w:rsid w:val="00755445"/>
    <w:rsid w:val="007872D3"/>
    <w:rsid w:val="007D1204"/>
    <w:rsid w:val="007F3B4C"/>
    <w:rsid w:val="00805E9F"/>
    <w:rsid w:val="008219E9"/>
    <w:rsid w:val="0084265E"/>
    <w:rsid w:val="00853DD3"/>
    <w:rsid w:val="0087687F"/>
    <w:rsid w:val="009266A8"/>
    <w:rsid w:val="0094179D"/>
    <w:rsid w:val="00943688"/>
    <w:rsid w:val="0096703E"/>
    <w:rsid w:val="00AD14FA"/>
    <w:rsid w:val="00AD38D4"/>
    <w:rsid w:val="00B4107F"/>
    <w:rsid w:val="00B7662F"/>
    <w:rsid w:val="00BA1724"/>
    <w:rsid w:val="00BE17A8"/>
    <w:rsid w:val="00C358BF"/>
    <w:rsid w:val="00C73590"/>
    <w:rsid w:val="00C91761"/>
    <w:rsid w:val="00D1169C"/>
    <w:rsid w:val="00D550F5"/>
    <w:rsid w:val="00DA697A"/>
    <w:rsid w:val="00DB5686"/>
    <w:rsid w:val="00E35C21"/>
    <w:rsid w:val="00EC10E3"/>
    <w:rsid w:val="00EE3301"/>
    <w:rsid w:val="00EF3D3D"/>
    <w:rsid w:val="00F253DC"/>
    <w:rsid w:val="00F46033"/>
    <w:rsid w:val="00F56D4A"/>
    <w:rsid w:val="00FC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7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B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39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930"/>
    <w:rPr>
      <w:rFonts w:cs="Times New Roman"/>
    </w:rPr>
  </w:style>
  <w:style w:type="paragraph" w:styleId="NormalWeb">
    <w:name w:val="Normal (Web)"/>
    <w:basedOn w:val="Normal"/>
    <w:uiPriority w:val="99"/>
    <w:semiHidden/>
    <w:rsid w:val="00DB5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7</Pages>
  <Words>1922</Words>
  <Characters>10962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capone</dc:creator>
  <cp:keywords/>
  <dc:description/>
  <cp:lastModifiedBy>Дима</cp:lastModifiedBy>
  <cp:revision>7</cp:revision>
  <cp:lastPrinted>2014-01-29T14:50:00Z</cp:lastPrinted>
  <dcterms:created xsi:type="dcterms:W3CDTF">2014-01-29T14:52:00Z</dcterms:created>
  <dcterms:modified xsi:type="dcterms:W3CDTF">2020-11-16T08:40:00Z</dcterms:modified>
</cp:coreProperties>
</file>