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547342" w:rsidRPr="00547342" w14:paraId="1EE32D1C" w14:textId="77777777" w:rsidTr="00547342"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9076D" w14:textId="77777777" w:rsidR="00547342" w:rsidRPr="00547342" w:rsidRDefault="00547342" w:rsidP="005473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C00000"/>
                <w:sz w:val="28"/>
                <w:szCs w:val="28"/>
                <w:lang w:eastAsia="ru-RU"/>
              </w:rPr>
            </w:pPr>
            <w:r w:rsidRPr="005473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C00000"/>
                <w:sz w:val="28"/>
                <w:szCs w:val="28"/>
                <w:lang w:eastAsia="ru-RU"/>
              </w:rPr>
              <w:t>Консультация на тему:</w:t>
            </w:r>
          </w:p>
          <w:p w14:paraId="358EDF27" w14:textId="77777777" w:rsidR="00547342" w:rsidRPr="00547342" w:rsidRDefault="00547342" w:rsidP="005473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C00000"/>
                <w:sz w:val="28"/>
                <w:szCs w:val="28"/>
                <w:lang w:eastAsia="ru-RU"/>
              </w:rPr>
            </w:pPr>
            <w:r w:rsidRPr="005473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C00000"/>
                <w:sz w:val="28"/>
                <w:szCs w:val="28"/>
                <w:lang w:eastAsia="ru-RU"/>
              </w:rPr>
              <w:t>«Развитие речи у детей раннего возраста»</w:t>
            </w:r>
          </w:p>
          <w:p w14:paraId="4513AD11" w14:textId="77777777" w:rsidR="00547342" w:rsidRPr="00547342" w:rsidRDefault="00547342" w:rsidP="00547342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C464D0A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14:paraId="00061F26" w14:textId="2E7CAA5F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</w:t>
      </w:r>
    </w:p>
    <w:p w14:paraId="05E5B639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14:paraId="588C4BC6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14:paraId="1943D2BA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Исследование, проведенное белорусским психологом Р. И.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Водейко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14:paraId="59F7EB2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14:paraId="17044EB9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14:paraId="1B4CBABE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14:paraId="69A4D2F4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14:paraId="733DC2DD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Здесь отчетливо выделяется стадия однословного предложения </w:t>
      </w:r>
      <w:proofErr w:type="gram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( 1</w:t>
      </w:r>
      <w:proofErr w:type="gram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год 3 месяца - 1 год 8 месяцев) и стадия двух-трехсловных предложений.</w:t>
      </w:r>
    </w:p>
    <w:p w14:paraId="23698B87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Первые предложения ребенка являются однословными и имеют несколько разновидностей:</w:t>
      </w:r>
    </w:p>
    <w:p w14:paraId="231A7B9B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предложение – наименование предмета типа назывного (дядя, папа);</w:t>
      </w:r>
    </w:p>
    <w:p w14:paraId="4A04C0AD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 предложение – обращение, выражающее преимущественно просьбу, желание (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баби-баби-баби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тэта-тэта, тата);</w:t>
      </w:r>
    </w:p>
    <w:p w14:paraId="33607EBF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ам-ам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). Очень часто это глагольные формы (спать, кушать).</w:t>
      </w:r>
    </w:p>
    <w:p w14:paraId="17EB2D5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14:paraId="343664A7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Леушина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(1941) описывает такой случай. Девочка </w:t>
      </w:r>
      <w:proofErr w:type="gram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( 1</w:t>
      </w:r>
      <w:proofErr w:type="gram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год 7 месяцев) просит мать поиграть с ней, выражая это словами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-ми...,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мами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...,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мами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!». И когда ее просьба остается без ответа, ребенок неожиданно говорит: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Мами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игай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!» (играй),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Мами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гиди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!» (гляди).</w:t>
      </w:r>
    </w:p>
    <w:p w14:paraId="25C0278C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14:paraId="57B9E745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Например:</w:t>
      </w:r>
    </w:p>
    <w:p w14:paraId="11EA31DD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Где моя мама? Почему слон живет в лесу? Я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севоня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14:paraId="60879F0F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 первом этапе развития речь ребенка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ситуативна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Так как она тесно связана с практической деятельностью, осуществляемой совместно со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14:paraId="4DEDEFFE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14:paraId="3C1CD28B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14:paraId="38C5EE38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средств для этого ведет к возникновению описательной, развернутой речи.</w:t>
      </w:r>
    </w:p>
    <w:p w14:paraId="1C50BE60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14:paraId="60A42F28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Получает дальнейшее развитие в раннем возрасте и понимание речи ребенком.</w:t>
      </w:r>
    </w:p>
    <w:p w14:paraId="15B1F9E9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 данным А. А. Люблинской,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ребенка является уже словесное обращение, чего не наблюдалось в период доречевого общения.</w:t>
      </w:r>
    </w:p>
    <w:p w14:paraId="67CD1418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14:paraId="4188BC41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Это повышает требования к речи взрослых. Очень важно, чтобы она была правильной, все звуки, произносимые взрослыми, были четкими, а ритм речи – не слишком быстрым.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является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Рифмотворчество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отмечают специалисты, является неизбежной и очень рациональной системой упражнений в фонетике.</w:t>
      </w:r>
    </w:p>
    <w:p w14:paraId="35AAD3CB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Итак, в раннем возрасте ребенок активно усваивает все компоненты родного языка.</w:t>
      </w:r>
    </w:p>
    <w:p w14:paraId="758BE5D7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1-го года жизни</w:t>
      </w:r>
    </w:p>
    <w:p w14:paraId="12FD53CE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Произносить первые слова большинство детей начинает на втором году жизни, </w:t>
      </w: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 возрасте 12-14 месяцев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14:paraId="1B84D27D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14:paraId="518BD848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14:paraId="7CF517F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гуления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».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Гу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-агу» - такие звуки издает ребенок. Это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гуление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14:paraId="61A49E4A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14:paraId="035974FF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lastRenderedPageBreak/>
        <w:t>К шести месяцам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14:paraId="19EA14A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лепете ребенка многократно ритмически повторяются отдельные слоги: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ма-ма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ам-ам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gram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па-па</w:t>
      </w:r>
      <w:proofErr w:type="gram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ба-ба,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дя-дя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ня-ня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14:paraId="442654F5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14:paraId="0D96072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С 6-7 месяцев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ам-ам</w:t>
      </w:r>
      <w:proofErr w:type="spellEnd"/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» (хочу есть), «бах» (упала игрушка), обращают звуками внимание взрослых на предметы, которые их интересуют.</w:t>
      </w:r>
    </w:p>
    <w:p w14:paraId="4F9C6BCE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2-го года жизни</w:t>
      </w:r>
    </w:p>
    <w:p w14:paraId="3EE0B07A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 12-14 месяцев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у детей появляются первые слова, возникающие из лепета: «мама», «баба», «папа», «няня», «ляля»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14:paraId="4CDF0EB6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14:paraId="24444684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14:paraId="6A520D18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3-го года жизни</w:t>
      </w:r>
    </w:p>
    <w:p w14:paraId="68CD3512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 год, </w:t>
      </w: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от двух до трех лет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14:paraId="2379EE33" w14:textId="77777777" w:rsidR="00547342" w:rsidRPr="00547342" w:rsidRDefault="00547342" w:rsidP="005473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5473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К трем годам</w:t>
      </w:r>
      <w:r w:rsidRPr="0054734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14:paraId="17B3DB45" w14:textId="77777777" w:rsidR="000526FC" w:rsidRPr="00547342" w:rsidRDefault="000526FC" w:rsidP="005473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26FC" w:rsidRPr="00547342" w:rsidSect="000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2"/>
    <w:rsid w:val="00002124"/>
    <w:rsid w:val="00015DB5"/>
    <w:rsid w:val="000526FC"/>
    <w:rsid w:val="000558C2"/>
    <w:rsid w:val="00076F3B"/>
    <w:rsid w:val="000917DB"/>
    <w:rsid w:val="000E3AB8"/>
    <w:rsid w:val="000E3C19"/>
    <w:rsid w:val="000E414F"/>
    <w:rsid w:val="000E533C"/>
    <w:rsid w:val="00100B0B"/>
    <w:rsid w:val="001045BF"/>
    <w:rsid w:val="001071E4"/>
    <w:rsid w:val="00130352"/>
    <w:rsid w:val="00150AAD"/>
    <w:rsid w:val="00151E5C"/>
    <w:rsid w:val="00161424"/>
    <w:rsid w:val="0019367A"/>
    <w:rsid w:val="001A60E3"/>
    <w:rsid w:val="001D4150"/>
    <w:rsid w:val="001E2CD2"/>
    <w:rsid w:val="001E75D2"/>
    <w:rsid w:val="001F52FB"/>
    <w:rsid w:val="002178F8"/>
    <w:rsid w:val="00225008"/>
    <w:rsid w:val="00233AF8"/>
    <w:rsid w:val="0025278A"/>
    <w:rsid w:val="00256EA5"/>
    <w:rsid w:val="0029079F"/>
    <w:rsid w:val="002A37A0"/>
    <w:rsid w:val="00335CA6"/>
    <w:rsid w:val="00351B5B"/>
    <w:rsid w:val="0035409B"/>
    <w:rsid w:val="003735F2"/>
    <w:rsid w:val="003E3FD4"/>
    <w:rsid w:val="00402727"/>
    <w:rsid w:val="00421138"/>
    <w:rsid w:val="00421F5A"/>
    <w:rsid w:val="00441702"/>
    <w:rsid w:val="00476BA1"/>
    <w:rsid w:val="004E017C"/>
    <w:rsid w:val="004E433E"/>
    <w:rsid w:val="00521B50"/>
    <w:rsid w:val="005220A8"/>
    <w:rsid w:val="005350CF"/>
    <w:rsid w:val="00542476"/>
    <w:rsid w:val="00544631"/>
    <w:rsid w:val="005453D0"/>
    <w:rsid w:val="00547342"/>
    <w:rsid w:val="00552A0A"/>
    <w:rsid w:val="0056707C"/>
    <w:rsid w:val="0058465D"/>
    <w:rsid w:val="00593354"/>
    <w:rsid w:val="00594517"/>
    <w:rsid w:val="005A61AF"/>
    <w:rsid w:val="005D6F44"/>
    <w:rsid w:val="005D6FAB"/>
    <w:rsid w:val="00625E94"/>
    <w:rsid w:val="00643B2D"/>
    <w:rsid w:val="006A41DC"/>
    <w:rsid w:val="006D506D"/>
    <w:rsid w:val="00721B11"/>
    <w:rsid w:val="00733BC9"/>
    <w:rsid w:val="0075682A"/>
    <w:rsid w:val="007973A5"/>
    <w:rsid w:val="007E525B"/>
    <w:rsid w:val="007F5D5A"/>
    <w:rsid w:val="00813108"/>
    <w:rsid w:val="008277EB"/>
    <w:rsid w:val="008347BE"/>
    <w:rsid w:val="00854344"/>
    <w:rsid w:val="00865175"/>
    <w:rsid w:val="00875F78"/>
    <w:rsid w:val="00896765"/>
    <w:rsid w:val="008B3A7D"/>
    <w:rsid w:val="008D2B83"/>
    <w:rsid w:val="008E3345"/>
    <w:rsid w:val="00975BE0"/>
    <w:rsid w:val="00975C5C"/>
    <w:rsid w:val="009864E0"/>
    <w:rsid w:val="009A1B3C"/>
    <w:rsid w:val="009B578E"/>
    <w:rsid w:val="009C0B43"/>
    <w:rsid w:val="009C190C"/>
    <w:rsid w:val="009C1FCA"/>
    <w:rsid w:val="009C4E7E"/>
    <w:rsid w:val="009D0C18"/>
    <w:rsid w:val="00A4325F"/>
    <w:rsid w:val="00A43F9A"/>
    <w:rsid w:val="00A50546"/>
    <w:rsid w:val="00A570B4"/>
    <w:rsid w:val="00A578C6"/>
    <w:rsid w:val="00A6420D"/>
    <w:rsid w:val="00AD4C6D"/>
    <w:rsid w:val="00AF7957"/>
    <w:rsid w:val="00B5172E"/>
    <w:rsid w:val="00B77FDB"/>
    <w:rsid w:val="00BB0782"/>
    <w:rsid w:val="00BB6EE1"/>
    <w:rsid w:val="00BD3FBB"/>
    <w:rsid w:val="00BD4723"/>
    <w:rsid w:val="00BD7175"/>
    <w:rsid w:val="00BE4C6F"/>
    <w:rsid w:val="00BF03B3"/>
    <w:rsid w:val="00BF287D"/>
    <w:rsid w:val="00C14929"/>
    <w:rsid w:val="00C24073"/>
    <w:rsid w:val="00C56865"/>
    <w:rsid w:val="00C80452"/>
    <w:rsid w:val="00C8597A"/>
    <w:rsid w:val="00C91264"/>
    <w:rsid w:val="00CC12EC"/>
    <w:rsid w:val="00D174CB"/>
    <w:rsid w:val="00D3065E"/>
    <w:rsid w:val="00D51DDC"/>
    <w:rsid w:val="00D63CB7"/>
    <w:rsid w:val="00D65844"/>
    <w:rsid w:val="00D76719"/>
    <w:rsid w:val="00D96F02"/>
    <w:rsid w:val="00DA6F67"/>
    <w:rsid w:val="00E01582"/>
    <w:rsid w:val="00E01DEF"/>
    <w:rsid w:val="00E7464F"/>
    <w:rsid w:val="00E77C40"/>
    <w:rsid w:val="00E81DB0"/>
    <w:rsid w:val="00F03216"/>
    <w:rsid w:val="00F1427C"/>
    <w:rsid w:val="00F2086A"/>
    <w:rsid w:val="00F31ED0"/>
    <w:rsid w:val="00F33D39"/>
    <w:rsid w:val="00F752F1"/>
    <w:rsid w:val="00F84C20"/>
    <w:rsid w:val="00FB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3F4F"/>
  <w15:docId w15:val="{5FDE4C77-D3F5-45BA-B892-7DFF60FF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27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27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027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27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27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7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7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27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27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27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7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7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027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27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7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2727"/>
    <w:rPr>
      <w:b/>
      <w:bCs/>
      <w:spacing w:val="0"/>
    </w:rPr>
  </w:style>
  <w:style w:type="character" w:styleId="a9">
    <w:name w:val="Emphasis"/>
    <w:uiPriority w:val="20"/>
    <w:qFormat/>
    <w:rsid w:val="004027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27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7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7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27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27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27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27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27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27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27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27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272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5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abbus</cp:lastModifiedBy>
  <cp:revision>2</cp:revision>
  <dcterms:created xsi:type="dcterms:W3CDTF">2021-05-19T06:40:00Z</dcterms:created>
  <dcterms:modified xsi:type="dcterms:W3CDTF">2021-05-19T06:40:00Z</dcterms:modified>
</cp:coreProperties>
</file>