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- 202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уч. год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000080"/>
          <w:sz w:val="28"/>
          <w:szCs w:val="28"/>
          <w:rtl w:val="0"/>
        </w:rPr>
        <w:t xml:space="preserve">Реализуемые образовательные программы с указанием учебных предметов, курсов, дисциплин, практики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c00000"/>
          <w:sz w:val="28"/>
          <w:szCs w:val="28"/>
          <w:rtl w:val="0"/>
        </w:rPr>
        <w:t xml:space="preserve">УРОЧНОЙ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865.0" w:type="dxa"/>
        <w:jc w:val="left"/>
        <w:tblInd w:w="-2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1515"/>
        <w:gridCol w:w="1997"/>
        <w:gridCol w:w="1644"/>
        <w:gridCol w:w="851"/>
        <w:gridCol w:w="2870"/>
        <w:gridCol w:w="988"/>
        <w:tblGridChange w:id="0">
          <w:tblGrid>
            <w:gridCol w:w="1515"/>
            <w:gridCol w:w="1997"/>
            <w:gridCol w:w="1644"/>
            <w:gridCol w:w="851"/>
            <w:gridCol w:w="2870"/>
            <w:gridCol w:w="9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Уровень (ступень)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Направленность (наименование) образовательной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Вид образовательной программы (основная, дополнительная)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Форма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Начальное общее образование.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1 уровень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ФГОС НОО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Общеобразовательные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основная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литературное чтение,  математика, окружающий мир, технология, музыка, ИЗО, технология, физическая культура, кубановедение.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Кружок внеурочной деятельности:  «Здоровейка»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литературное чтение, математика, окружающий мир, иностранный язык (английский), технология, музыка, ИЗО, физическая культура, кубановедение.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Кружок внеурочной деятельности:</w:t>
            </w:r>
          </w:p>
          <w:p w:rsidR="00000000" w:rsidDel="00000000" w:rsidP="00000000" w:rsidRDefault="00000000" w:rsidRPr="00000000" w14:paraId="0000001A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«Планета здоровья»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литературное чтение, математика, окружающий мир, иностранный язык (английский), технология, музыка, ИЗО, физическая культура, кубановедение.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Кружок внеурочной деятельности:</w:t>
            </w:r>
          </w:p>
          <w:p w:rsidR="00000000" w:rsidDel="00000000" w:rsidP="00000000" w:rsidRDefault="00000000" w:rsidRPr="00000000" w14:paraId="00000022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«Планета здоровья»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литературное чтение, математика, окружающий мир, иностранный язык (английский), технология, музыка, ИЗО, физическая культура, кубановедение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Курс ОРКСЭ, модуль «Основы православной культуры»</w:t>
            </w:r>
          </w:p>
          <w:p w:rsidR="00000000" w:rsidDel="00000000" w:rsidP="00000000" w:rsidRDefault="00000000" w:rsidRPr="00000000" w14:paraId="0000002A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Кружок внеурочной деятельности:</w:t>
            </w:r>
          </w:p>
          <w:p w:rsidR="00000000" w:rsidDel="00000000" w:rsidP="00000000" w:rsidRDefault="00000000" w:rsidRPr="00000000" w14:paraId="0000002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«Планета здоровья»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Основное общее образование.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2 уровень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ФГОС ООО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Общеобразовательные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22222"/>
                <w:sz w:val="24"/>
                <w:szCs w:val="24"/>
                <w:rtl w:val="0"/>
              </w:rPr>
              <w:t xml:space="preserve">основная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литература, математика, история, обществознание, география, биология, английский язык, ИЗО, музыка, технология, физкультура, кубановедение.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Занимательная  математика,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ОРКСЭ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(групповые)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литература, математика, история, обществознание, география, биология, английский язык, ИЗО, музыка, технология, физкультура,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Занимательная  математика,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ОРКСЭ, Секреты орфографии.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(групповые)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литература, алгебра, геометрия, история, обществознание, география, биология, английский язык,  физика, ИЗО, музыка, технология, физкультура, информатика.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ОРКСЭ,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(групповые)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литература, алгебра, геометрия, история, обществознание, география, биология, химия, английский язык, физика, ИЗО, музыка, технология, физкультура, ОБЖ, информатика.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Занимательная  математика (групповые)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Русский язык, литература, алгебра, геометрия, история, обществознание, география, биология, английский язык, химия, физика, технология, физкультура, информатика и ИКТ, ОБЖ, искусство, кубановедение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Предпрофильная подготовка, Черчение, Литературная норма и диалект, География международного туризма, Практическое обществознание: Трудовое право РФ, Математика и филология. Основы шифрования.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(элективные курсы)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spacing w:after="160" w:line="24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