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AD" w:rsidRDefault="000B76AD" w:rsidP="000B76AD">
      <w:r>
        <w:t xml:space="preserve">Приказ Министерства культуры РФ от 27 апреля 2018 г. № 599 "Об утверждении показателей, характеризующих общие критерии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культуры” (не вступил в силу)</w:t>
      </w:r>
    </w:p>
    <w:p w:rsidR="000B76AD" w:rsidRDefault="000B76AD" w:rsidP="000B76AD"/>
    <w:p w:rsidR="000B76AD" w:rsidRDefault="000B76AD" w:rsidP="000B76AD">
      <w:r>
        <w:t>23 мая 2018</w:t>
      </w:r>
    </w:p>
    <w:p w:rsidR="000B76AD" w:rsidRDefault="000B76AD" w:rsidP="000B76AD">
      <w:r>
        <w:t xml:space="preserve">В соответствии со статьей 36.1 Закона Российской Федерации от 9 октября 1992 г. № 3612-1 «Основы законодательства Российской Федерации о культуре» (Ведомости Съезда народных депутатов Российской Федерации и Верховного Совета Российской Федерации, 1992, № 46, ст. 2615; Собрание законодательства Российской Федерации, 1999, № 26, ст. 3172; 2001, № 1, ст. 2; № 53, ст. 5030; </w:t>
      </w:r>
      <w:proofErr w:type="gramStart"/>
      <w:r>
        <w:t>2002, № 52, ст. 5132; 2003, № 52, ст. 5038; 2004, № 35, ст. 3607; 2006, № 1, ст. 10; № 45, ст. 4627; 2007, № 1, ст. 21; 2008, № 30, ст. 3616; 2009, № 52, ст. 6411; 2010, № 19, ст. 2291; 2013, № 17, ст. 2030; № 27, ст. 3477, № 40, ст. 5035; 2014, № 19, ст. 2307; № 30, ст. 4217;</w:t>
      </w:r>
      <w:proofErr w:type="gramEnd"/>
      <w:r>
        <w:t xml:space="preserve"> ст. 4257; № 49, ст. 6928; 2015, № 48, ст. 6723; 2017, № 31, ст. 4754; ст. 4783; № 50, ст. 7563) приказываю:</w:t>
      </w:r>
    </w:p>
    <w:p w:rsidR="000B76AD" w:rsidRDefault="000B76AD" w:rsidP="000B76AD"/>
    <w:p w:rsidR="000B76AD" w:rsidRDefault="000B76AD" w:rsidP="000B76AD">
      <w:r>
        <w:t xml:space="preserve">1. Утвердить показатели, характеризующие общие критерии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культуры согласно приложению к настоящему приказу.</w:t>
      </w:r>
    </w:p>
    <w:p w:rsidR="000B76AD" w:rsidRDefault="000B76AD" w:rsidP="000B76AD"/>
    <w:p w:rsidR="000B76AD" w:rsidRDefault="000B76AD" w:rsidP="000B76AD">
      <w:r>
        <w:t>2. Признать утратившим силу приказ Министерства культуры Российской Федерации от 22 ноября 2016 г. № 2542 «Об утверждении показателей, характеризующих общие критерии оценки качества оказания услуг организациями культуры» (зарегистрирован Министерством юстиции Российской Федерации 2 декабря 2016 г., регистрационный номер 44542).</w:t>
      </w:r>
    </w:p>
    <w:p w:rsidR="000B76AD" w:rsidRDefault="000B76AD" w:rsidP="000B76AD"/>
    <w:p w:rsidR="000B76AD" w:rsidRDefault="000B76AD" w:rsidP="000B76AD">
      <w:r>
        <w:t>3. Направить настоящий приказ на государственную регистрацию в Министерство юстиции Российской Федерации.</w:t>
      </w:r>
    </w:p>
    <w:p w:rsidR="000B76AD" w:rsidRDefault="000B76AD" w:rsidP="000B76AD"/>
    <w:p w:rsidR="000B76AD" w:rsidRDefault="000B76AD" w:rsidP="000B76AD"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статс-секретаря - заместителя Министра культуры Российской Федерации А.В. Журавского.</w:t>
      </w:r>
    </w:p>
    <w:p w:rsidR="000B76AD" w:rsidRDefault="000B76AD" w:rsidP="000B76AD"/>
    <w:p w:rsidR="000B76AD" w:rsidRDefault="000B76AD" w:rsidP="000B76AD">
      <w:proofErr w:type="spellStart"/>
      <w:r>
        <w:t>Врио</w:t>
      </w:r>
      <w:proofErr w:type="spellEnd"/>
      <w:r>
        <w:t xml:space="preserve"> Министра</w:t>
      </w:r>
      <w:r>
        <w:tab/>
        <w:t>В.В. Аристархов</w:t>
      </w:r>
    </w:p>
    <w:p w:rsidR="000B76AD" w:rsidRDefault="000B76AD" w:rsidP="000B76AD">
      <w:r>
        <w:t>Зарегистрировано в Минюсте РФ 18 мая 2018 г.</w:t>
      </w:r>
    </w:p>
    <w:p w:rsidR="000B76AD" w:rsidRDefault="000B76AD" w:rsidP="000B76AD"/>
    <w:p w:rsidR="000B76AD" w:rsidRDefault="000B76AD" w:rsidP="000B76AD">
      <w:r>
        <w:t>Регистрационный № 51132</w:t>
      </w:r>
    </w:p>
    <w:p w:rsidR="000B76AD" w:rsidRDefault="000B76AD" w:rsidP="000B76AD"/>
    <w:p w:rsidR="000B76AD" w:rsidRDefault="000B76AD" w:rsidP="000B76AD">
      <w:r>
        <w:t>Приложение</w:t>
      </w:r>
    </w:p>
    <w:p w:rsidR="000B76AD" w:rsidRDefault="000B76AD" w:rsidP="000B76AD">
      <w:r>
        <w:t>к приказу Минкультуры России</w:t>
      </w:r>
    </w:p>
    <w:p w:rsidR="000B76AD" w:rsidRDefault="000B76AD" w:rsidP="000B76AD">
      <w:r>
        <w:lastRenderedPageBreak/>
        <w:t>от 27 апреля 2018 г. № 599</w:t>
      </w:r>
    </w:p>
    <w:p w:rsidR="000B76AD" w:rsidRDefault="000B76AD" w:rsidP="000B76AD"/>
    <w:p w:rsidR="000B76AD" w:rsidRDefault="000B76AD" w:rsidP="000B76AD">
      <w:r>
        <w:t xml:space="preserve">Показатели, характеризующие общие критерии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культуры</w:t>
      </w:r>
    </w:p>
    <w:p w:rsidR="000B76AD" w:rsidRDefault="000B76AD" w:rsidP="000B76AD"/>
    <w:p w:rsidR="000B76AD" w:rsidRDefault="000B76AD" w:rsidP="000B76AD">
      <w:r>
        <w:t xml:space="preserve">№ </w:t>
      </w:r>
      <w:proofErr w:type="gramStart"/>
      <w:r>
        <w:t>п</w:t>
      </w:r>
      <w:proofErr w:type="gramEnd"/>
      <w:r>
        <w:t>/п</w:t>
      </w:r>
      <w:r>
        <w:tab/>
        <w:t>Показатель</w:t>
      </w:r>
      <w:r>
        <w:tab/>
        <w:t>Максимальная величина</w:t>
      </w:r>
      <w:r>
        <w:tab/>
        <w:t>Значимость показателя</w:t>
      </w:r>
      <w:r>
        <w:tab/>
        <w:t>Значение показателя с учетом его значимости</w:t>
      </w:r>
    </w:p>
    <w:p w:rsidR="000B76AD" w:rsidRDefault="000B76AD" w:rsidP="000B76AD">
      <w:r>
        <w:t>1.</w:t>
      </w:r>
      <w:r>
        <w:tab/>
        <w:t>Критерий «Открытость и доступность информации об организации культуры»</w:t>
      </w:r>
    </w:p>
    <w:p w:rsidR="000B76AD" w:rsidRDefault="000B76AD" w:rsidP="000B76AD">
      <w:r>
        <w:t>1.1.</w:t>
      </w:r>
      <w:r>
        <w:tab/>
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proofErr w:type="gramStart"/>
      <w:r>
        <w:t>1</w:t>
      </w:r>
      <w:proofErr w:type="gramEnd"/>
      <w:r>
        <w:t>: - на информационных стендах в помещении организации, - на официальном сайте организации в информационно-телекоммуникационной сети «Интернет».</w:t>
      </w:r>
      <w:r>
        <w:tab/>
        <w:t>100 баллов</w:t>
      </w:r>
      <w:r>
        <w:tab/>
        <w:t>30%</w:t>
      </w:r>
      <w:r>
        <w:tab/>
        <w:t>30 баллов</w:t>
      </w:r>
    </w:p>
    <w:p w:rsidR="000B76AD" w:rsidRDefault="000B76AD" w:rsidP="000B76AD">
      <w:r>
        <w:t>1.2.</w:t>
      </w:r>
      <w:r>
        <w:tab/>
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- телефона, - электронной почты, - электронных сервисов (форма для подачи электронного обращения/ жалобы/предложения; раздел «Часто задаваемые вопросы»; получение консультации по оказываемым услугам и пр.); 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</w:r>
      <w:r>
        <w:tab/>
        <w:t>100 баллов</w:t>
      </w:r>
      <w:r>
        <w:tab/>
        <w:t>30%</w:t>
      </w:r>
      <w:r>
        <w:tab/>
        <w:t>30 баллов</w:t>
      </w:r>
    </w:p>
    <w:p w:rsidR="000B76AD" w:rsidRDefault="000B76AD" w:rsidP="000B76AD">
      <w:r>
        <w:t>1.3</w:t>
      </w:r>
      <w:r>
        <w:tab/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40%</w:t>
      </w:r>
      <w:r>
        <w:tab/>
        <w:t>40 баллов</w:t>
      </w:r>
    </w:p>
    <w:p w:rsidR="000B76AD" w:rsidRDefault="000B76AD" w:rsidP="000B76AD">
      <w:r>
        <w:t>Итого</w:t>
      </w:r>
      <w:r>
        <w:tab/>
        <w:t>100%</w:t>
      </w:r>
      <w:r>
        <w:tab/>
        <w:t>100 баллов</w:t>
      </w:r>
    </w:p>
    <w:p w:rsidR="000B76AD" w:rsidRDefault="000B76AD" w:rsidP="000B76AD">
      <w:r>
        <w:t>2.</w:t>
      </w:r>
      <w:r>
        <w:tab/>
        <w:t>Критерий «Комфортность условий предоставления услуг»2</w:t>
      </w:r>
    </w:p>
    <w:p w:rsidR="000B76AD" w:rsidRDefault="000B76AD" w:rsidP="000B76AD">
      <w:r>
        <w:t>2.1.</w:t>
      </w:r>
      <w:r>
        <w:tab/>
        <w:t>Обеспечение в организации комфортных условий для предоставления услуг: - наличие комфортной зоны отдыха (ожидания); - наличие и понятность навигации внутри организации; - доступность питьевой воды; - наличие и доступность санитарно-гигиенических помещений (чистота помещений, наличие мыла, воды, туалетной бумаги и пр.); - санитарное состояние помещений организаций; 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</w:r>
      <w:r>
        <w:tab/>
        <w:t>100 баллов</w:t>
      </w:r>
      <w:r>
        <w:tab/>
        <w:t>50%</w:t>
      </w:r>
      <w:r>
        <w:tab/>
        <w:t>50 баллов</w:t>
      </w:r>
    </w:p>
    <w:p w:rsidR="000B76AD" w:rsidRDefault="000B76AD" w:rsidP="000B76AD">
      <w:r>
        <w:t>2.2.</w:t>
      </w:r>
      <w:r>
        <w:tab/>
        <w:t>Время ожидания предоставления услуги</w:t>
      </w:r>
      <w:r>
        <w:tab/>
        <w:t>Данный показатель не применяется для оценки организаций культуры</w:t>
      </w:r>
    </w:p>
    <w:p w:rsidR="000B76AD" w:rsidRDefault="000B76AD" w:rsidP="000B76AD">
      <w:r>
        <w:t>2.3.</w:t>
      </w:r>
      <w:r>
        <w:tab/>
        <w:t>Доля получателей услуг, удовлетворенных комфортностью условий предоставления услуг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50%</w:t>
      </w:r>
      <w:r>
        <w:tab/>
        <w:t>50 баллов</w:t>
      </w:r>
    </w:p>
    <w:p w:rsidR="000B76AD" w:rsidRDefault="000B76AD" w:rsidP="000B76AD">
      <w:r>
        <w:t>Итого</w:t>
      </w:r>
      <w:r>
        <w:tab/>
        <w:t>100%</w:t>
      </w:r>
      <w:r>
        <w:tab/>
        <w:t>100 баллов</w:t>
      </w:r>
    </w:p>
    <w:p w:rsidR="000B76AD" w:rsidRDefault="000B76AD" w:rsidP="000B76AD">
      <w:r>
        <w:lastRenderedPageBreak/>
        <w:t>3.</w:t>
      </w:r>
      <w:r>
        <w:tab/>
        <w:t>Критерий «Доступность услуг для инвалидов»</w:t>
      </w:r>
    </w:p>
    <w:p w:rsidR="000B76AD" w:rsidRDefault="000B76AD" w:rsidP="000B76AD">
      <w:r>
        <w:t>3.1.3</w:t>
      </w:r>
      <w:r>
        <w:tab/>
        <w:t>Оборудование территории, прилегающей к организации, и ее помещений с учетом доступности для инвалидов: - оборудование входных групп пандусами/подъемными платформами; - наличие выделенных стоянок для автотранспортных средств инвалидов; - наличие адаптированных лифтов, поручней, расширенных дверных проемов; - наличие сменных кресел-колясок; - наличие специально оборудованных санитарно-гигиенических помещений в организации</w:t>
      </w:r>
      <w:r>
        <w:tab/>
        <w:t>100 баллов</w:t>
      </w:r>
      <w:r>
        <w:tab/>
        <w:t>30%</w:t>
      </w:r>
      <w:r>
        <w:tab/>
        <w:t>30 баллов</w:t>
      </w:r>
    </w:p>
    <w:p w:rsidR="000B76AD" w:rsidRDefault="000B76AD" w:rsidP="000B76AD">
      <w:r>
        <w:t>3.2.</w:t>
      </w:r>
      <w:r>
        <w:tab/>
        <w:t xml:space="preserve">Обеспечение в организации условий доступности, позволяющих инвалидам получать услуги наравне с другими, включая: - дублирование для инвалидов по слуху и зрению звуковой и зрительной информации; - дублирование надписей, знаков и иной текстовой и графической информации знаками, выполненными рельефно-точечным шрифтом Брайля; - возможность предоставления инвалидам по слуху (слуху и зрению) услуг </w:t>
      </w:r>
      <w:proofErr w:type="spellStart"/>
      <w:r>
        <w:t>сурдопереводчика</w:t>
      </w:r>
      <w:proofErr w:type="spellEnd"/>
      <w:r>
        <w:t xml:space="preserve"> (</w:t>
      </w:r>
      <w:proofErr w:type="spellStart"/>
      <w:r>
        <w:t>тифлосурдопереводчика</w:t>
      </w:r>
      <w:proofErr w:type="spellEnd"/>
      <w:r>
        <w:t>); - наличие альтернативной версии официального сайта организации в сети «Интернет» для инвалидов по зрению;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- наличие возможности предоставления услуги в дистанционном режиме или на дому</w:t>
      </w:r>
      <w:r>
        <w:tab/>
        <w:t>100 баллов</w:t>
      </w:r>
      <w:r>
        <w:tab/>
        <w:t>40%</w:t>
      </w:r>
      <w:r>
        <w:tab/>
        <w:t>40 баллов</w:t>
      </w:r>
    </w:p>
    <w:p w:rsidR="000B76AD" w:rsidRDefault="000B76AD" w:rsidP="000B76AD">
      <w:r>
        <w:t>3.3.</w:t>
      </w:r>
      <w:r>
        <w:tab/>
        <w:t>Доля получателей услуг, удовлетворенных доступностью услуг для инвалидов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 - инвалидов)</w:t>
      </w:r>
      <w:r>
        <w:tab/>
        <w:t>100 баллов</w:t>
      </w:r>
      <w:r>
        <w:tab/>
        <w:t>30%</w:t>
      </w:r>
      <w:r>
        <w:tab/>
        <w:t>30 баллов</w:t>
      </w:r>
    </w:p>
    <w:p w:rsidR="000B76AD" w:rsidRDefault="000B76AD" w:rsidP="000B76AD">
      <w:r>
        <w:t>Итого</w:t>
      </w:r>
      <w:r>
        <w:tab/>
        <w:t>100%</w:t>
      </w:r>
      <w:r>
        <w:tab/>
        <w:t>100 баллов</w:t>
      </w:r>
    </w:p>
    <w:p w:rsidR="000B76AD" w:rsidRDefault="000B76AD" w:rsidP="000B76AD">
      <w:r>
        <w:t>4.</w:t>
      </w:r>
      <w:r>
        <w:tab/>
        <w:t>Критерий «Доброжелательность, вежливость работников организации»2</w:t>
      </w:r>
    </w:p>
    <w:p w:rsidR="000B76AD" w:rsidRDefault="000B76AD" w:rsidP="000B76AD">
      <w:r>
        <w:t>4.1.</w:t>
      </w:r>
      <w:r>
        <w:tab/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40%</w:t>
      </w:r>
      <w:r>
        <w:tab/>
        <w:t>40 баллов</w:t>
      </w:r>
    </w:p>
    <w:p w:rsidR="000B76AD" w:rsidRDefault="000B76AD" w:rsidP="000B76AD">
      <w:r>
        <w:t>4.2.</w:t>
      </w:r>
      <w:r>
        <w:tab/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40%</w:t>
      </w:r>
      <w:r>
        <w:tab/>
        <w:t>40 баллов</w:t>
      </w:r>
    </w:p>
    <w:p w:rsidR="000B76AD" w:rsidRDefault="000B76AD" w:rsidP="000B76AD">
      <w:r>
        <w:t>4.3.</w:t>
      </w:r>
      <w:r>
        <w:tab/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20%</w:t>
      </w:r>
      <w:r>
        <w:tab/>
        <w:t>20 баллов</w:t>
      </w:r>
    </w:p>
    <w:p w:rsidR="000B76AD" w:rsidRDefault="000B76AD" w:rsidP="000B76AD">
      <w:r>
        <w:t>Итого</w:t>
      </w:r>
      <w:r>
        <w:tab/>
        <w:t>100%</w:t>
      </w:r>
      <w:r>
        <w:tab/>
        <w:t>100 баллов</w:t>
      </w:r>
    </w:p>
    <w:p w:rsidR="000B76AD" w:rsidRDefault="000B76AD" w:rsidP="000B76AD">
      <w:r>
        <w:t>5.</w:t>
      </w:r>
      <w:r>
        <w:tab/>
        <w:t>Критерий «Удовлетворенность условиями оказания услуг»2</w:t>
      </w:r>
    </w:p>
    <w:p w:rsidR="000B76AD" w:rsidRDefault="000B76AD" w:rsidP="000B76AD">
      <w:r>
        <w:lastRenderedPageBreak/>
        <w:t>5.1.</w:t>
      </w:r>
      <w:r>
        <w:tab/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30%</w:t>
      </w:r>
      <w:r>
        <w:tab/>
        <w:t>30 баллов</w:t>
      </w:r>
    </w:p>
    <w:p w:rsidR="000B76AD" w:rsidRDefault="000B76AD" w:rsidP="000B76AD">
      <w:r>
        <w:t>5.2.</w:t>
      </w:r>
      <w:r>
        <w:tab/>
        <w:t>Доля получателей услуг, удовлетворенных графиком работы организации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20%</w:t>
      </w:r>
      <w:r>
        <w:tab/>
        <w:t>20 баллов</w:t>
      </w:r>
    </w:p>
    <w:p w:rsidR="000B76AD" w:rsidRDefault="000B76AD" w:rsidP="000B76AD">
      <w:r>
        <w:t>5.3.</w:t>
      </w:r>
      <w:r>
        <w:tab/>
        <w:t>Доля получателей услуг, удовлетворенных в целом условиями оказания услуг в организации (</w:t>
      </w:r>
      <w:proofErr w:type="gramStart"/>
      <w:r>
        <w:t>в</w:t>
      </w:r>
      <w:proofErr w:type="gramEnd"/>
      <w:r>
        <w:t xml:space="preserve"> % </w:t>
      </w:r>
      <w:proofErr w:type="gramStart"/>
      <w:r>
        <w:t>от</w:t>
      </w:r>
      <w:proofErr w:type="gramEnd"/>
      <w:r>
        <w:t xml:space="preserve"> общего числа опрошенных получателей услуг)</w:t>
      </w:r>
      <w:r>
        <w:tab/>
        <w:t>100 баллов</w:t>
      </w:r>
      <w:r>
        <w:tab/>
        <w:t>50%</w:t>
      </w:r>
      <w:r>
        <w:tab/>
        <w:t>50 баллов</w:t>
      </w:r>
    </w:p>
    <w:p w:rsidR="000B76AD" w:rsidRDefault="000B76AD" w:rsidP="000B76AD">
      <w:r>
        <w:t>Итого</w:t>
      </w:r>
      <w:r>
        <w:tab/>
        <w:t>100 %</w:t>
      </w:r>
      <w:r>
        <w:tab/>
        <w:t>100 баллов</w:t>
      </w:r>
    </w:p>
    <w:p w:rsidR="000B76AD" w:rsidRDefault="000B76AD" w:rsidP="000B76AD">
      <w:r>
        <w:t>Источники и методы сбора информации о качестве условий оказания услуг в соответствии с установленными показателями:</w:t>
      </w:r>
    </w:p>
    <w:p w:rsidR="000B76AD" w:rsidRDefault="000B76AD" w:rsidP="000B76AD"/>
    <w:p w:rsidR="000B76AD" w:rsidRDefault="000B76AD" w:rsidP="000B76AD">
      <w:r>
        <w:t>- анализ официальных сайтов организаций социальной сферы в сети «Интернет», информационных стендов, иных открытых информационных ресурсов организаций;</w:t>
      </w:r>
    </w:p>
    <w:p w:rsidR="000B76AD" w:rsidRDefault="000B76AD" w:rsidP="000B76AD"/>
    <w:p w:rsidR="000B76AD" w:rsidRDefault="000B76AD" w:rsidP="000B76AD">
      <w:r>
        <w:t>- анализ нормативных правовых актов по вопросам деятельности организации и порядку оказания ими услуг в сфере культуры;</w:t>
      </w:r>
    </w:p>
    <w:p w:rsidR="000B76AD" w:rsidRDefault="000B76AD" w:rsidP="000B76AD"/>
    <w:p w:rsidR="000B76AD" w:rsidRDefault="000B76AD" w:rsidP="000B76AD">
      <w:r>
        <w:t>- наблюдение, контрольная закупка, посещение организации;</w:t>
      </w:r>
    </w:p>
    <w:p w:rsidR="000B76AD" w:rsidRDefault="000B76AD" w:rsidP="000B76AD"/>
    <w:p w:rsidR="000B76AD" w:rsidRDefault="000B76AD" w:rsidP="000B76AD">
      <w:r>
        <w:t>- опрос получателей услуг.</w:t>
      </w:r>
    </w:p>
    <w:p w:rsidR="000B76AD" w:rsidRDefault="000B76AD" w:rsidP="000B76AD"/>
    <w:p w:rsidR="000B76AD" w:rsidRDefault="000B76AD" w:rsidP="000B76AD">
      <w:r>
        <w:t>------------------------------</w:t>
      </w:r>
    </w:p>
    <w:p w:rsidR="000B76AD" w:rsidRDefault="000B76AD" w:rsidP="000B76AD"/>
    <w:p w:rsidR="000B76AD" w:rsidRDefault="000B76AD" w:rsidP="000B76AD">
      <w:proofErr w:type="gramStart"/>
      <w:r>
        <w:t>1 Статья 36.2 Закона Российской Федерации от 9 октября 1992 г. № 3612-1, приказ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</w:t>
      </w:r>
      <w:proofErr w:type="gramEnd"/>
      <w:r>
        <w:t xml:space="preserve"> </w:t>
      </w:r>
      <w:proofErr w:type="gramStart"/>
      <w:r>
        <w:t>Федерации 8 мая 2015 г., регистрационный номер 37187).</w:t>
      </w:r>
      <w:proofErr w:type="gramEnd"/>
    </w:p>
    <w:p w:rsidR="000B76AD" w:rsidRDefault="000B76AD" w:rsidP="000B76AD"/>
    <w:p w:rsidR="000B76AD" w:rsidRDefault="000B76AD" w:rsidP="000B76AD">
      <w:r>
        <w:t>2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3612-1.</w:t>
      </w:r>
    </w:p>
    <w:p w:rsidR="000B76AD" w:rsidRDefault="000B76AD" w:rsidP="000B76AD"/>
    <w:p w:rsidR="000B76AD" w:rsidRDefault="000B76AD" w:rsidP="000B76AD">
      <w:r>
        <w:lastRenderedPageBreak/>
        <w:t>3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Минкультуры России от 20.11.2015 № 2834 (зарегистрирован в Министерстве юстиции Российской Федерации 10 декабря 2015 г., регистрационный номер 40073)</w:t>
      </w:r>
    </w:p>
    <w:p w:rsidR="000B76AD" w:rsidRDefault="000B76AD" w:rsidP="000B76AD"/>
    <w:p w:rsidR="000B76AD" w:rsidRDefault="000B76AD" w:rsidP="000B76AD">
      <w:r>
        <w:t>Обзор документа</w:t>
      </w:r>
    </w:p>
    <w:p w:rsidR="000B76AD" w:rsidRDefault="000B76AD" w:rsidP="000B76AD"/>
    <w:p w:rsidR="000B76AD" w:rsidRDefault="000B76AD" w:rsidP="000B76AD">
      <w:r>
        <w:t xml:space="preserve">Утверждены новые показатели, характеризующие общие критерии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культуры.</w:t>
      </w:r>
    </w:p>
    <w:p w:rsidR="000B76AD" w:rsidRDefault="000B76AD" w:rsidP="000B76AD"/>
    <w:p w:rsidR="000B76AD" w:rsidRDefault="000B76AD" w:rsidP="000B76AD">
      <w:r>
        <w:t>Показатели сгруппированы в 5 критериев: открытость и доступность информации об организации культуры; комфортность условий предоставления услуг; доступность для инвалидов; доброжелательность, вежливость работников; удовлетворенность условиями оказания услуг. По каждому критерию можно получить максимум 100 баллов, которые складываются из баллов, набранных по отдельным показателям.</w:t>
      </w:r>
    </w:p>
    <w:p w:rsidR="000B76AD" w:rsidRDefault="000B76AD" w:rsidP="000B76AD"/>
    <w:p w:rsidR="000B76AD" w:rsidRDefault="000B76AD" w:rsidP="000B76AD">
      <w:r>
        <w:t>Напомним, что ранее по каждой группе показателей были установлены разные размеры максимально возможных баллов: от 20 до 50.</w:t>
      </w:r>
    </w:p>
    <w:p w:rsidR="000B76AD" w:rsidRDefault="000B76AD" w:rsidP="000B76AD"/>
    <w:p w:rsidR="000B76AD" w:rsidRDefault="000B76AD" w:rsidP="000B76AD">
      <w:r>
        <w:t>Прежние показатели утрачивают силу.</w:t>
      </w:r>
    </w:p>
    <w:p w:rsidR="000B76AD" w:rsidRDefault="000B76AD" w:rsidP="000B76AD"/>
    <w:p w:rsidR="000B76AD" w:rsidRDefault="000B76AD" w:rsidP="000B76AD"/>
    <w:p w:rsidR="000B76AD" w:rsidRDefault="000B76AD" w:rsidP="000B76AD"/>
    <w:p w:rsidR="00D60469" w:rsidRDefault="000B76AD" w:rsidP="000B76AD">
      <w:r>
        <w:t>ГАРАНТ</w:t>
      </w:r>
      <w:proofErr w:type="gramStart"/>
      <w:r>
        <w:t>.Р</w:t>
      </w:r>
      <w:proofErr w:type="gramEnd"/>
      <w:r>
        <w:t>У: http://www.garant.ru/products/ipo/prime/doc/71847682/#ixzz5eZZ2gySR</w:t>
      </w:r>
      <w:bookmarkStart w:id="0" w:name="_GoBack"/>
      <w:bookmarkEnd w:id="0"/>
    </w:p>
    <w:sectPr w:rsidR="00D6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9D"/>
    <w:rsid w:val="000B76AD"/>
    <w:rsid w:val="0017269D"/>
    <w:rsid w:val="00D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2019-02-04T14:30:00Z</dcterms:created>
  <dcterms:modified xsi:type="dcterms:W3CDTF">2019-02-04T14:30:00Z</dcterms:modified>
</cp:coreProperties>
</file>