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2238375" cy="1594803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48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736C" w:rsidRDefault="003873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8736C" w:rsidRDefault="003873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8736C" w:rsidRDefault="003873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8736C" w:rsidRDefault="003873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8736C" w:rsidRDefault="003873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38736C" w:rsidRDefault="0038736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14"/>
          <w:szCs w:val="14"/>
        </w:rPr>
      </w:pPr>
    </w:p>
    <w:p w:rsidR="0038736C" w:rsidRDefault="0038736C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Всероссийский Эко-марафон ПЕРЕРАБОТКА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весной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года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Краснодарском крае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планирует проведение акции под девизом: «Zдай бумагу – помоги СВОим», который проводится при поддержке краудфандинг проекта «Подари Дерево»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www.подари-дерево.рф.</w:t>
      </w:r>
    </w:p>
    <w:p w:rsidR="0038736C" w:rsidRDefault="0038736C">
      <w:pPr>
        <w:pBdr>
          <w:top w:val="nil"/>
          <w:left w:val="nil"/>
          <w:bottom w:val="nil"/>
          <w:right w:val="nil"/>
          <w:between w:val="nil"/>
        </w:pBdr>
        <w:spacing w:before="160" w:after="0"/>
        <w:ind w:left="0" w:right="11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before="160" w:after="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Акция будет  проходить в виде соревнований между районами и городами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Краснодарского края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 каждого собранного кг будет перечислено 2 руб. в региональные фонды поддержки  СВО. Все участники акции будут  награждены благодарностями и грамотами акции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«Zдай бу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магу – помоги СВОим»</w:t>
      </w:r>
      <w:r>
        <w:rPr>
          <w:rFonts w:ascii="Times New Roman" w:eastAsia="Times New Roman" w:hAnsi="Times New Roman" w:cs="Times New Roman"/>
          <w:sz w:val="24"/>
          <w:szCs w:val="24"/>
        </w:rPr>
        <w:t>.  По результатам марафона будет составлен «Зеленый рейтинг» среди всех районов - участников.</w:t>
      </w:r>
    </w:p>
    <w:p w:rsidR="0038736C" w:rsidRDefault="0038736C">
      <w:pPr>
        <w:ind w:left="0" w:right="118" w:hanging="2"/>
      </w:pP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Оргкомитет акции: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+7-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977-340-42-4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е-mail акции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123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@sdai-bumagu.com 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 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Как подготовиться к сдаче макулатуры?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Вторичной переработке подлежат: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глянцевые журналы, газеты, офисная бумага, тетради, крафт бумага, бумажная упаковка, книги, не представляющие литературной ценности и т.п.</w:t>
      </w:r>
    </w:p>
    <w:p w:rsidR="0038736C" w:rsidRDefault="0038736C">
      <w:pPr>
        <w:ind w:left="0" w:right="118" w:hanging="2"/>
      </w:pPr>
    </w:p>
    <w:p w:rsidR="0038736C" w:rsidRDefault="00F80B2F">
      <w:pP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К сожалению, по техническим причинам гофрокартон не принимается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 В связи с его малой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удельной плотностью малый вес при большом объёме в процессе транспортировки не перекрывает вреда от выхлопов автомобиля. В связи с этим нет технической возможности принимать гофрокартон.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 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Уважаемые участники!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рационального проведения акции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взвешивается только вес машины на выгрузке.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Взвешивание машины осуществляется на автомобильных весах, которые проходят ежегодную поверку Ростехнадзором.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 этим данным определяется вес отдельно взятого района или муниципалитета.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 желании учреждение може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 выполнить предварительное взвешивание макулатуры самостоятельно. И уведомить об этом организаторов.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 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Можно сдавать документы администраций и организаций с истекшим сроком хранения, подготовленные к утилизации в установленном порядке. Мы гарантируем конфиденциальную утилизацию! (Лицензия на осуществление деятельности по сбору, транспортировки, обработке, у</w:t>
      </w:r>
      <w:r>
        <w:rPr>
          <w:rFonts w:ascii="Times New Roman" w:eastAsia="Times New Roman" w:hAnsi="Times New Roman" w:cs="Times New Roman"/>
          <w:sz w:val="24"/>
          <w:szCs w:val="24"/>
        </w:rPr>
        <w:t>тилизации обезвреживанию, размещению отходов I-IV классов опасности № (23)-230988-Т)</w:t>
      </w:r>
    </w:p>
    <w:p w:rsidR="0038736C" w:rsidRDefault="0038736C">
      <w:pPr>
        <w:ind w:left="0" w:right="118" w:hanging="2"/>
      </w:pP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Макулатуру хорошо перевязать в плотные кипы или плотно и компактно сложить в коробки. Перед этим удалить пластиковые элементы, извлечь из файлов, металлические пружины от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делить от старых календарей, тетрадей. </w:t>
      </w:r>
      <w:bookmarkStart w:id="0" w:name="_GoBack"/>
      <w:bookmarkEnd w:id="0"/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 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Мы приглашаем к участию все учебные заведения, общественные организации, предприятия, компании и другие учреждения всех населенных пунктов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Краснодарского края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Для этого нужно собрать ненужную макулатуру (необходимо собрать более 300 кг макулатуры в одном месте - это 6 стопок бумаги А4 высотой 120 см или около 850 книг, не имеющих литературной ценности), далее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оставить заявку на официальном сайте акции</w:t>
      </w:r>
      <w:hyperlink r:id="rId6">
        <w:r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highlight w:val="white"/>
            <w:u w:val="single"/>
          </w:rPr>
          <w:t>Сдавайбумагу.рф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</w:rPr>
          <w:t>w</w:t>
        </w:r>
      </w:hyperlink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ww.Sdai-Bumagu.com</w:t>
        </w:r>
      </w:hyperlink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</w:t>
      </w:r>
    </w:p>
    <w:p w:rsidR="0038736C" w:rsidRDefault="0038736C">
      <w:pPr>
        <w:ind w:left="0" w:right="118" w:hanging="2"/>
      </w:pP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Отдельные граждане, желающие принять участие в акции, но не имеющие возможность собрать более 300 кг, могут обратиться по месту работы или в ближайшее учебное заведение, учреждение с предложением принять участие в акции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Zдай бумагу – помоги СВОим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!»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Оргкомитет акции: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+7-9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77-340-42-4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е-mail акции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123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@sdai-bumagu.com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 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акции будет составлен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«Зеленый рейтинг» муниципалитетов.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на вывоз макулатуры необходимо оставлять заранее на официальном сайте акции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hyperlink r:id="rId10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highlight w:val="white"/>
            <w:u w:val="single"/>
          </w:rPr>
          <w:t>Сдавайбумагу.рф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вывоз собранной макулатуры будет осуществляться транспортом компании переработчика согласно расписанию акции.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736C" w:rsidRDefault="00F80B2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right="118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Практикуйте в быту культуру отдельного сбора бумаги, таким образом, каждый может внести вклад в сохранение лесов и уменьшение объема мусора на полигонах.</w:t>
      </w:r>
    </w:p>
    <w:sectPr w:rsidR="0038736C">
      <w:pgSz w:w="11906" w:h="16838"/>
      <w:pgMar w:top="766" w:right="720" w:bottom="766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6C"/>
    <w:rsid w:val="0038736C"/>
    <w:rsid w:val="00F8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3008EAC-F2A0-4907-A64D-64067AB9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Chars="-1" w:left="-1" w:hangingChars="1"/>
      <w:textDirection w:val="btLr"/>
      <w:textAlignment w:val="top"/>
      <w:outlineLvl w:val="0"/>
    </w:pPr>
    <w:rPr>
      <w:rFonts w:eastAsia="Arial Unicode MS"/>
      <w:color w:val="000000"/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Текст выноски Знак"/>
    <w:rPr>
      <w:rFonts w:ascii="Tahoma" w:hAnsi="Tahoma" w:cs="Tahoma"/>
      <w:color w:val="000000"/>
      <w:w w:val="100"/>
      <w:position w:val="-1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UnresolvedMention">
    <w:name w:val="Unresolved Mention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styleId="a7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сноск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Символы концевой сноски"/>
    <w:rPr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Колонтитулы"/>
    <w:pPr>
      <w:tabs>
        <w:tab w:val="right" w:pos="9020"/>
      </w:tabs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eastAsia="Arial Unicode MS" w:hAnsi="Helvetica" w:cs="Arial Unicode MS"/>
      <w:color w:val="000000"/>
      <w:position w:val="-1"/>
      <w:sz w:val="24"/>
      <w:szCs w:val="24"/>
      <w:lang w:eastAsia="ar-SA"/>
    </w:rPr>
  </w:style>
  <w:style w:type="paragraph" w:styleId="ad">
    <w:name w:val="Normal (Web)"/>
    <w:basedOn w:val="a"/>
    <w:uiPriority w:val="99"/>
    <w:pPr>
      <w:spacing w:before="100" w:after="100" w:line="100" w:lineRule="atLeast"/>
      <w:ind w:left="0" w:firstLine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e">
    <w:name w:val="Balloon Text"/>
    <w:basedOn w:val="a"/>
    <w:qFormat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styleId="af">
    <w:name w:val="List Paragraph"/>
    <w:basedOn w:val="a"/>
    <w:pPr>
      <w:ind w:left="720" w:firstLine="0"/>
    </w:p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13">
    <w:name w:val="Текст выноски Знак1"/>
    <w:rPr>
      <w:rFonts w:ascii="Segoe UI" w:eastAsia="Arial Unicode MS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af2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ai-bumag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aaddjb7b2a7b2ad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80aaaddjb7b2a7b2ad.xn--p1a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xn--80aaaddjb7b2a7b2ad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ai-bumag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DWdH+1AFjTn8pSs6WW9IdaPBw==">CgMxLjA4AHIhMTlfT0hlQy02bkNzd2xZZHVaV1d2LW04NmMxVkhoZml4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</dc:creator>
  <cp:lastModifiedBy>User</cp:lastModifiedBy>
  <cp:revision>2</cp:revision>
  <dcterms:created xsi:type="dcterms:W3CDTF">2025-02-10T06:29:00Z</dcterms:created>
  <dcterms:modified xsi:type="dcterms:W3CDTF">2025-02-10T06:29:00Z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