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46" w:rsidRDefault="008B0946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Режим работы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телефона «горячей линии» по вопросам организации подготовки и проведения итогового сочинения,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государственной итоговой аттестации в форме ЕГЭ, ГВЭ</w:t>
      </w:r>
      <w:r w:rsidRPr="0001666D">
        <w:rPr>
          <w:color w:val="000000"/>
          <w:sz w:val="32"/>
          <w:szCs w:val="32"/>
          <w:lang w:val="ru-RU" w:eastAsia="ru-RU" w:bidi="ru-RU"/>
        </w:rPr>
        <w:br/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в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</w:t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Лабинском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районе в 202</w:t>
      </w:r>
      <w:r w:rsidR="008B0946">
        <w:rPr>
          <w:color w:val="000000"/>
          <w:sz w:val="32"/>
          <w:szCs w:val="32"/>
          <w:lang w:val="ru-RU" w:eastAsia="ru-RU" w:bidi="ru-RU"/>
        </w:rPr>
        <w:t>4</w:t>
      </w:r>
      <w:r w:rsidRPr="0001666D">
        <w:rPr>
          <w:color w:val="000000"/>
          <w:sz w:val="32"/>
          <w:szCs w:val="32"/>
          <w:lang w:val="ru-RU" w:eastAsia="ru-RU" w:bidi="ru-RU"/>
        </w:rPr>
        <w:t>-202</w:t>
      </w:r>
      <w:r w:rsidR="008B0946">
        <w:rPr>
          <w:color w:val="000000"/>
          <w:sz w:val="32"/>
          <w:szCs w:val="32"/>
          <w:lang w:val="ru-RU" w:eastAsia="ru-RU" w:bidi="ru-RU"/>
        </w:rPr>
        <w:t>5</w:t>
      </w:r>
      <w:r w:rsidRPr="0001666D">
        <w:rPr>
          <w:color w:val="000000"/>
          <w:sz w:val="32"/>
          <w:szCs w:val="32"/>
          <w:lang w:val="ru-RU" w:eastAsia="ru-RU" w:bidi="ru-RU"/>
        </w:rPr>
        <w:t xml:space="preserve"> учебном году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lang w:val="ru-RU"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82"/>
        <w:gridCol w:w="2349"/>
        <w:gridCol w:w="2428"/>
        <w:gridCol w:w="2388"/>
      </w:tblGrid>
      <w:tr w:rsidR="0001666D" w:rsidRPr="0062511D" w:rsidTr="008B0946">
        <w:tc>
          <w:tcPr>
            <w:tcW w:w="2568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Наименование</w:t>
            </w:r>
          </w:p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01666D" w:rsidRPr="0062511D" w:rsidTr="008B0946">
        <w:trPr>
          <w:trHeight w:val="1909"/>
        </w:trPr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МОБУ СОШ №33</w:t>
            </w:r>
            <w:r w:rsidR="008B0946"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им. Е.П.Холодовой ст.</w:t>
            </w: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Упорной 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Лабинского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района</w:t>
            </w:r>
          </w:p>
          <w:p w:rsidR="008B0946" w:rsidRPr="0062511D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</w:p>
          <w:p w:rsidR="008B0946" w:rsidRPr="0062511D" w:rsidRDefault="008B0946" w:rsidP="00E2605B">
            <w:pPr>
              <w:pStyle w:val="aa"/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8(861-69) 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6-51-68</w:t>
            </w: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8 -989-261-25-80</w:t>
            </w:r>
          </w:p>
        </w:tc>
        <w:tc>
          <w:tcPr>
            <w:tcW w:w="2393" w:type="dxa"/>
            <w:vAlign w:val="bottom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с 8.00 до 16.00 (понедельник-пятница),</w:t>
            </w:r>
          </w:p>
          <w:p w:rsidR="008B0946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в дни проведения экзаменов с 8.00 до 21.00</w:t>
            </w: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Имамеева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Фатима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Октябрьевна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,   заместитель директора по УВР</w:t>
            </w:r>
          </w:p>
        </w:tc>
      </w:tr>
      <w:tr w:rsidR="0001666D" w:rsidRPr="0062511D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62511D" w:rsidTr="008B0946"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Лабинский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район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8(861-69) 3 80 20 (107)</w:t>
            </w:r>
          </w:p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8(939) 863 47 60</w:t>
            </w:r>
          </w:p>
        </w:tc>
        <w:tc>
          <w:tcPr>
            <w:tcW w:w="2393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с 09.00 до 18.00ч. (понедельник - четверг); с 09.00 до 17.00ч. (пятница) в дни проведения экзаменов с 8.00 до 21.00ч.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Нестерова Алла Сергеевна, главный специалист отдела общего среднего образования управления образования </w:t>
            </w:r>
            <w:proofErr w:type="spellStart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Лабинского</w:t>
            </w:r>
            <w:proofErr w:type="spellEnd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01666D" w:rsidRPr="0062511D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62511D" w:rsidTr="008B0946">
        <w:tc>
          <w:tcPr>
            <w:tcW w:w="2568" w:type="dxa"/>
            <w:vAlign w:val="bottom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Краснодарского края</w:t>
            </w:r>
          </w:p>
          <w:p w:rsidR="008B0946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8(918) 069-65-86</w:t>
            </w:r>
          </w:p>
        </w:tc>
        <w:tc>
          <w:tcPr>
            <w:tcW w:w="2393" w:type="dxa"/>
            <w:vAlign w:val="bottom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 09.00 до 18.00ч.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(понедельник-четверг), с 9.00 до 17.00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ч.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(пятница), в дни проведения экзаменов с 8.00 до 21.00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ч. 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</w:tbl>
    <w:p w:rsidR="008B0946" w:rsidRDefault="008B0946">
      <w:pPr>
        <w:rPr>
          <w:lang w:val="ru-RU"/>
        </w:rPr>
      </w:pP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>Режим работы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sz w:val="32"/>
          <w:szCs w:val="32"/>
          <w:lang w:val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 xml:space="preserve">телефона «горячей линии» по вопросам организации подготовки и проведения итогового </w:t>
      </w:r>
      <w:r>
        <w:rPr>
          <w:color w:val="000000"/>
          <w:sz w:val="32"/>
          <w:szCs w:val="32"/>
          <w:lang w:val="ru-RU" w:eastAsia="ru-RU" w:bidi="ru-RU"/>
        </w:rPr>
        <w:t>собеседования</w:t>
      </w:r>
      <w:r w:rsidRPr="0001666D">
        <w:rPr>
          <w:color w:val="000000"/>
          <w:sz w:val="32"/>
          <w:szCs w:val="32"/>
          <w:lang w:val="ru-RU" w:eastAsia="ru-RU" w:bidi="ru-RU"/>
        </w:rPr>
        <w:t>,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color w:val="000000"/>
          <w:sz w:val="32"/>
          <w:szCs w:val="32"/>
          <w:lang w:val="ru-RU" w:eastAsia="ru-RU" w:bidi="ru-RU"/>
        </w:rPr>
      </w:pPr>
      <w:r w:rsidRPr="0001666D">
        <w:rPr>
          <w:color w:val="000000"/>
          <w:sz w:val="32"/>
          <w:szCs w:val="32"/>
          <w:lang w:val="ru-RU" w:eastAsia="ru-RU" w:bidi="ru-RU"/>
        </w:rPr>
        <w:t xml:space="preserve">государственной итоговой аттестации в форме </w:t>
      </w:r>
      <w:r>
        <w:rPr>
          <w:color w:val="000000"/>
          <w:sz w:val="32"/>
          <w:szCs w:val="32"/>
          <w:lang w:val="ru-RU" w:eastAsia="ru-RU" w:bidi="ru-RU"/>
        </w:rPr>
        <w:t>О</w:t>
      </w:r>
      <w:r w:rsidRPr="0001666D">
        <w:rPr>
          <w:color w:val="000000"/>
          <w:sz w:val="32"/>
          <w:szCs w:val="32"/>
          <w:lang w:val="ru-RU" w:eastAsia="ru-RU" w:bidi="ru-RU"/>
        </w:rPr>
        <w:t>ГЭ, ГВЭ</w:t>
      </w:r>
      <w:r w:rsidRPr="0001666D">
        <w:rPr>
          <w:color w:val="000000"/>
          <w:sz w:val="32"/>
          <w:szCs w:val="32"/>
          <w:lang w:val="ru-RU" w:eastAsia="ru-RU" w:bidi="ru-RU"/>
        </w:rPr>
        <w:br/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в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</w:t>
      </w:r>
      <w:proofErr w:type="gramStart"/>
      <w:r w:rsidRPr="0001666D">
        <w:rPr>
          <w:color w:val="000000"/>
          <w:sz w:val="32"/>
          <w:szCs w:val="32"/>
          <w:lang w:val="ru-RU" w:eastAsia="ru-RU" w:bidi="ru-RU"/>
        </w:rPr>
        <w:t>Лабинском</w:t>
      </w:r>
      <w:proofErr w:type="gramEnd"/>
      <w:r w:rsidRPr="0001666D">
        <w:rPr>
          <w:color w:val="000000"/>
          <w:sz w:val="32"/>
          <w:szCs w:val="32"/>
          <w:lang w:val="ru-RU" w:eastAsia="ru-RU" w:bidi="ru-RU"/>
        </w:rPr>
        <w:t xml:space="preserve"> районе в 202</w:t>
      </w:r>
      <w:r w:rsidR="008B0946">
        <w:rPr>
          <w:color w:val="000000"/>
          <w:sz w:val="32"/>
          <w:szCs w:val="32"/>
          <w:lang w:val="ru-RU" w:eastAsia="ru-RU" w:bidi="ru-RU"/>
        </w:rPr>
        <w:t>4</w:t>
      </w:r>
      <w:r w:rsidRPr="0001666D">
        <w:rPr>
          <w:color w:val="000000"/>
          <w:sz w:val="32"/>
          <w:szCs w:val="32"/>
          <w:lang w:val="ru-RU" w:eastAsia="ru-RU" w:bidi="ru-RU"/>
        </w:rPr>
        <w:t>-202</w:t>
      </w:r>
      <w:r w:rsidR="008B0946">
        <w:rPr>
          <w:color w:val="000000"/>
          <w:sz w:val="32"/>
          <w:szCs w:val="32"/>
          <w:lang w:val="ru-RU" w:eastAsia="ru-RU" w:bidi="ru-RU"/>
        </w:rPr>
        <w:t>5</w:t>
      </w:r>
      <w:r w:rsidRPr="0001666D">
        <w:rPr>
          <w:color w:val="000000"/>
          <w:sz w:val="32"/>
          <w:szCs w:val="32"/>
          <w:lang w:val="ru-RU" w:eastAsia="ru-RU" w:bidi="ru-RU"/>
        </w:rPr>
        <w:t xml:space="preserve"> учебном году</w:t>
      </w:r>
    </w:p>
    <w:p w:rsidR="0001666D" w:rsidRPr="0001666D" w:rsidRDefault="0001666D" w:rsidP="0001666D">
      <w:pPr>
        <w:pStyle w:val="22"/>
        <w:shd w:val="clear" w:color="auto" w:fill="auto"/>
        <w:ind w:left="20"/>
        <w:rPr>
          <w:lang w:val="ru-RU"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582"/>
        <w:gridCol w:w="2349"/>
        <w:gridCol w:w="2428"/>
        <w:gridCol w:w="2388"/>
      </w:tblGrid>
      <w:tr w:rsidR="0001666D" w:rsidRPr="0062511D" w:rsidTr="008B0946">
        <w:tc>
          <w:tcPr>
            <w:tcW w:w="2568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Наименование</w:t>
            </w:r>
          </w:p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Телефон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01666D" w:rsidRPr="0062511D" w:rsidTr="008B0946">
        <w:trPr>
          <w:trHeight w:val="1926"/>
        </w:trPr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МОБУ СОШ №33 </w:t>
            </w:r>
            <w:r w:rsidR="008B0946"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им. Е.П.Холодовой ст. </w:t>
            </w: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Упорной 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Лабинского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района</w:t>
            </w:r>
          </w:p>
          <w:p w:rsidR="008B0946" w:rsidRPr="0062511D" w:rsidRDefault="008B0946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8(861-69) 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6-51-68</w:t>
            </w:r>
          </w:p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8 -989-261-25-80</w:t>
            </w:r>
          </w:p>
        </w:tc>
        <w:tc>
          <w:tcPr>
            <w:tcW w:w="2393" w:type="dxa"/>
            <w:vAlign w:val="bottom"/>
          </w:tcPr>
          <w:p w:rsid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с 8.00 до 16.00 (понедельник-пятница), </w:t>
            </w:r>
          </w:p>
          <w:p w:rsidR="008B0946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в дни проведения экзаменов с 8.00 до 21.00</w:t>
            </w: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b/>
                <w:sz w:val="36"/>
                <w:szCs w:val="36"/>
              </w:rPr>
            </w:pP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Имамеева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 xml:space="preserve"> Фатима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Октябрьевна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6"/>
                <w:szCs w:val="36"/>
              </w:rPr>
              <w:t>,   заместитель директора по УВР</w:t>
            </w:r>
          </w:p>
        </w:tc>
      </w:tr>
      <w:tr w:rsidR="0001666D" w:rsidRPr="0062511D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62511D" w:rsidTr="0062511D">
        <w:trPr>
          <w:trHeight w:val="3986"/>
        </w:trPr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Лабинский</w:t>
            </w:r>
            <w:proofErr w:type="spellEnd"/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 xml:space="preserve"> район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62511D" w:rsidRPr="0062511D" w:rsidRDefault="0062511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8(861-69) 3</w:t>
            </w:r>
            <w:r w:rsidR="0062511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80 20 (106)</w:t>
            </w:r>
          </w:p>
          <w:p w:rsidR="0001666D" w:rsidRPr="0062511D" w:rsidRDefault="0001666D" w:rsidP="00E2605B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8(939) 863 47 60</w:t>
            </w:r>
          </w:p>
        </w:tc>
        <w:tc>
          <w:tcPr>
            <w:tcW w:w="2393" w:type="dxa"/>
            <w:vAlign w:val="bottom"/>
          </w:tcPr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  <w:r w:rsidRPr="0062511D">
              <w:rPr>
                <w:rStyle w:val="213pt"/>
                <w:rFonts w:eastAsiaTheme="minorHAnsi"/>
                <w:b w:val="0"/>
                <w:sz w:val="32"/>
                <w:szCs w:val="32"/>
              </w:rPr>
              <w:t>с 09.00 до 18.00ч. (понедельник - четверг); с 09.00 до 17.00ч. (пятница) в дни проведения экзаменов с 8.00 до 21.00ч.</w:t>
            </w:r>
          </w:p>
          <w:p w:rsidR="0001666D" w:rsidRPr="0062511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  <w:sz w:val="32"/>
                <w:szCs w:val="32"/>
              </w:rPr>
            </w:pPr>
          </w:p>
          <w:p w:rsidR="0062511D" w:rsidRPr="0062511D" w:rsidRDefault="0062511D" w:rsidP="00E2605B">
            <w:pPr>
              <w:pStyle w:val="aa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01666D" w:rsidRPr="0062511D" w:rsidRDefault="0001666D" w:rsidP="008B0946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Королева Над</w:t>
            </w:r>
            <w:r w:rsidR="008B0946" w:rsidRPr="0062511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жда Сергеевна, начальник отдела общего среднего образования управления образования </w:t>
            </w:r>
            <w:proofErr w:type="spellStart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>Лабинского</w:t>
            </w:r>
            <w:proofErr w:type="spellEnd"/>
            <w:r w:rsidRPr="0062511D">
              <w:rPr>
                <w:rFonts w:ascii="Times New Roman" w:hAnsi="Times New Roman" w:cs="Times New Roman"/>
                <w:sz w:val="32"/>
                <w:szCs w:val="32"/>
              </w:rPr>
              <w:t xml:space="preserve"> района</w:t>
            </w:r>
          </w:p>
        </w:tc>
      </w:tr>
      <w:tr w:rsidR="0001666D" w:rsidRPr="0062511D" w:rsidTr="008B0946">
        <w:tc>
          <w:tcPr>
            <w:tcW w:w="2568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D99594" w:themeFill="accent2" w:themeFillTint="99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  <w:tr w:rsidR="0001666D" w:rsidRPr="0062511D" w:rsidTr="008B0946">
        <w:tc>
          <w:tcPr>
            <w:tcW w:w="2568" w:type="dxa"/>
            <w:vAlign w:val="bottom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Министерство образования, науки и молодежной политики</w:t>
            </w:r>
          </w:p>
          <w:p w:rsidR="0001666D" w:rsidRDefault="0001666D" w:rsidP="00E2605B">
            <w:pPr>
              <w:pStyle w:val="aa"/>
              <w:rPr>
                <w:rStyle w:val="213pt"/>
                <w:rFonts w:eastAsiaTheme="minorHAnsi"/>
                <w:b w:val="0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Краснодарского края</w:t>
            </w:r>
          </w:p>
          <w:p w:rsidR="0062511D" w:rsidRPr="0062511D" w:rsidRDefault="0062511D" w:rsidP="00E2605B">
            <w:pPr>
              <w:pStyle w:val="aa"/>
              <w:rPr>
                <w:rStyle w:val="213pt"/>
                <w:rFonts w:eastAsiaTheme="minorHAnsi"/>
                <w:b w:val="0"/>
              </w:rPr>
            </w:pPr>
          </w:p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>8(918) 069-65-86</w:t>
            </w:r>
          </w:p>
        </w:tc>
        <w:tc>
          <w:tcPr>
            <w:tcW w:w="2393" w:type="dxa"/>
            <w:vAlign w:val="bottom"/>
          </w:tcPr>
          <w:p w:rsidR="0001666D" w:rsidRPr="0062511D" w:rsidRDefault="0001666D" w:rsidP="00E2605B">
            <w:pPr>
              <w:pStyle w:val="aa"/>
              <w:rPr>
                <w:sz w:val="26"/>
                <w:szCs w:val="26"/>
              </w:rPr>
            </w:pPr>
            <w:r w:rsidRPr="0062511D">
              <w:rPr>
                <w:rStyle w:val="213pt"/>
                <w:rFonts w:eastAsiaTheme="minorHAnsi"/>
                <w:b w:val="0"/>
              </w:rPr>
              <w:t xml:space="preserve">с 09.00 до 18.00ч. (понедельник-четверг), с 9.00 до 17.00ч.  (пятница), в дни проведения экзаменов с 8.00 до 21.00ч. </w:t>
            </w:r>
          </w:p>
        </w:tc>
        <w:tc>
          <w:tcPr>
            <w:tcW w:w="2393" w:type="dxa"/>
          </w:tcPr>
          <w:p w:rsidR="0001666D" w:rsidRPr="00056298" w:rsidRDefault="0001666D" w:rsidP="00E2605B">
            <w:pPr>
              <w:pStyle w:val="aa"/>
              <w:rPr>
                <w:sz w:val="28"/>
                <w:szCs w:val="28"/>
              </w:rPr>
            </w:pPr>
          </w:p>
        </w:tc>
      </w:tr>
    </w:tbl>
    <w:p w:rsidR="0001666D" w:rsidRPr="0001666D" w:rsidRDefault="0001666D" w:rsidP="0001666D">
      <w:pPr>
        <w:rPr>
          <w:lang w:val="ru-RU"/>
        </w:rPr>
      </w:pPr>
    </w:p>
    <w:p w:rsidR="0001666D" w:rsidRPr="0001666D" w:rsidRDefault="0001666D">
      <w:pPr>
        <w:rPr>
          <w:lang w:val="ru-RU"/>
        </w:rPr>
      </w:pPr>
    </w:p>
    <w:sectPr w:rsidR="0001666D" w:rsidRPr="0001666D" w:rsidSect="00016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66D"/>
    <w:rsid w:val="0001666D"/>
    <w:rsid w:val="001B58DC"/>
    <w:rsid w:val="002759DE"/>
    <w:rsid w:val="005320F5"/>
    <w:rsid w:val="006126A9"/>
    <w:rsid w:val="0062511D"/>
    <w:rsid w:val="00752DCF"/>
    <w:rsid w:val="00883358"/>
    <w:rsid w:val="008B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1B58DC"/>
  </w:style>
  <w:style w:type="paragraph" w:styleId="1">
    <w:name w:val="heading 1"/>
    <w:basedOn w:val="a"/>
    <w:next w:val="a"/>
    <w:link w:val="10"/>
    <w:uiPriority w:val="9"/>
    <w:qFormat/>
    <w:rsid w:val="001B58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8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8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58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5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8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58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caption"/>
    <w:basedOn w:val="a"/>
    <w:next w:val="a"/>
    <w:uiPriority w:val="35"/>
    <w:semiHidden/>
    <w:unhideWhenUsed/>
    <w:qFormat/>
    <w:rsid w:val="001B58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58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5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58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58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1B58DC"/>
    <w:rPr>
      <w:i/>
      <w:iCs/>
    </w:rPr>
  </w:style>
  <w:style w:type="character" w:customStyle="1" w:styleId="21">
    <w:name w:val="Основной текст (2)_"/>
    <w:basedOn w:val="a0"/>
    <w:link w:val="22"/>
    <w:rsid w:val="000166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666D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01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21"/>
    <w:rsid w:val="0001666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No Spacing"/>
    <w:uiPriority w:val="1"/>
    <w:qFormat/>
    <w:rsid w:val="0001666D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2024-11-13T17:31:00Z</cp:lastPrinted>
  <dcterms:created xsi:type="dcterms:W3CDTF">2023-11-21T17:34:00Z</dcterms:created>
  <dcterms:modified xsi:type="dcterms:W3CDTF">2024-11-13T17:33:00Z</dcterms:modified>
</cp:coreProperties>
</file>