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Приложение № 1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к приказу от 29 декабря 2022 года № 32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ПОЛОЖЕНИЕ ОБ АНТИКОРРУПЦИОННОЙ ПОЛИТИКЕ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МКУК «Ивановская сельская библиотека»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I</w:t>
      </w:r>
      <w:r w:rsidRPr="008B7E31">
        <w:rPr>
          <w:rFonts w:ascii="Times New Roman" w:eastAsia="Times New Roman" w:hAnsi="Times New Roman" w:cs="Calibri"/>
          <w:b/>
          <w:sz w:val="28"/>
        </w:rPr>
        <w:t>. Общие положения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1. Антикоррупционная политика </w:t>
      </w:r>
      <w:r w:rsidRPr="008B7E31">
        <w:rPr>
          <w:rFonts w:ascii="Times New Roman" w:eastAsia="Times New Roman" w:hAnsi="Times New Roman" w:cs="Calibri"/>
          <w:sz w:val="24"/>
          <w:szCs w:val="24"/>
        </w:rPr>
        <w:t xml:space="preserve">МКУК </w:t>
      </w:r>
      <w:r w:rsidRPr="008B7E31">
        <w:rPr>
          <w:rFonts w:ascii="Times New Roman" w:eastAsia="Times New Roman" w:hAnsi="Times New Roman" w:cs="Calibri"/>
          <w:sz w:val="28"/>
          <w:szCs w:val="28"/>
        </w:rPr>
        <w:t>«Ивановская сельская библиотека»</w:t>
      </w:r>
      <w:r w:rsidRPr="008B7E31">
        <w:rPr>
          <w:rFonts w:ascii="Times New Roman" w:eastAsia="Times New Roman" w:hAnsi="Times New Roman" w:cs="Calibri"/>
          <w:sz w:val="28"/>
        </w:rPr>
        <w:t xml:space="preserve"> </w:t>
      </w:r>
      <w:r w:rsidRPr="008B7E31">
        <w:rPr>
          <w:rFonts w:ascii="Times New Roman" w:eastAsia="Times New Roman" w:hAnsi="Times New Roman" w:cs="Calibri"/>
          <w:sz w:val="28"/>
          <w:szCs w:val="28"/>
        </w:rPr>
        <w:t>(далее – Учреждение) является локальным актом и 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 в деятельности МКУК «Ивановская сельская библиотека».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2. 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Настоящее Положение основано на нормах Конституции Российской Федерации, Федерального закона от 25.12.2008 № 273-ФЗ «О противодействии коррупции», Федерального закона от 05.04.2013 № 44-ФЗ «О контрактной системе в сфере закупок товаров, работ, услуг для обеспечения государственных и муниципальных нужд» и разработано с учетом Методических рекомендаций по разработке и принятию организациями мер по предупреждению и противодействию коррупции, разработанных Министерством труда и социальной защиты Российской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Федерации, Устава Учреждения и других локальных актов Учрежден</w:t>
      </w:r>
      <w:bookmarkStart w:id="0" w:name="_GoBack"/>
      <w:bookmarkEnd w:id="0"/>
      <w:r w:rsidRPr="008B7E31">
        <w:rPr>
          <w:rFonts w:ascii="Times New Roman" w:eastAsia="Times New Roman" w:hAnsi="Times New Roman" w:cs="Calibri"/>
          <w:sz w:val="28"/>
        </w:rPr>
        <w:t>ия.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3. Целями антикоррупционной политики Учреждения являются: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обеспечение соответствия деятельности Учреждения требованиям антикоррупционного законодательства;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минимизация рисков вовлечения Учреждения и его работников </w:t>
      </w:r>
      <w:r w:rsidRPr="008B7E31">
        <w:rPr>
          <w:rFonts w:ascii="Times New Roman" w:eastAsia="Times New Roman" w:hAnsi="Times New Roman" w:cs="Calibri"/>
          <w:sz w:val="28"/>
        </w:rPr>
        <w:br/>
        <w:t>в коррупционную деятельность;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формирование единого подхода к организации работы по предупреждению коррупции в Учреждении;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формирование у работников Учреждения нетерпимости к коррупционному поведению.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4. Задачами антикоррупционной политики Учреждения являются: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определение должностных лиц Учреждения, ответственных за реализацию антикоррупционной политики Учреждения;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информирование работников Учреждения о нормативном правовом обеспечении работы по предупреждению коррупции и ответственности за совершение коррупционных правонарушений;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определение основных принципов работы по предупреждению коррупции в Учреждении;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разработка и реализация мер, направленных на профилактику и противодействие коррупции в Учреждении;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закрепление ответственности работников Учреждения за несоблюдение требований антикоррупционной политики Учреждения.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lastRenderedPageBreak/>
        <w:t>5. Для целей настоящего Положения используются следующие основные понятия: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proofErr w:type="gramStart"/>
      <w:r w:rsidRPr="008B7E31">
        <w:rPr>
          <w:rFonts w:ascii="Times New Roman" w:eastAsia="Times New Roman" w:hAnsi="Times New Roman" w:cs="Calibri"/>
          <w:b/>
          <w:sz w:val="28"/>
        </w:rPr>
        <w:t>коррупция</w:t>
      </w:r>
      <w:r w:rsidRPr="008B7E31">
        <w:rPr>
          <w:rFonts w:ascii="Times New Roman" w:eastAsia="Times New Roman" w:hAnsi="Times New Roman" w:cs="Calibri"/>
          <w:sz w:val="28"/>
        </w:rPr>
        <w:t> ‒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лицу, другим физическим лицам.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Коррупцией также является совершение перечисленных деяний от имени или в интересах юридического лица;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proofErr w:type="gramStart"/>
      <w:r w:rsidRPr="008B7E31">
        <w:rPr>
          <w:rFonts w:ascii="Times New Roman" w:eastAsia="Times New Roman" w:hAnsi="Times New Roman" w:cs="Calibri"/>
          <w:b/>
          <w:sz w:val="28"/>
        </w:rPr>
        <w:t>взятка</w:t>
      </w:r>
      <w:r w:rsidRPr="008B7E31">
        <w:rPr>
          <w:rFonts w:ascii="Times New Roman" w:eastAsia="Times New Roman" w:hAnsi="Times New Roman" w:cs="Calibri"/>
          <w:sz w:val="28"/>
        </w:rPr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proofErr w:type="gramStart"/>
      <w:r w:rsidRPr="008B7E31">
        <w:rPr>
          <w:rFonts w:ascii="Times New Roman" w:eastAsia="Times New Roman" w:hAnsi="Times New Roman" w:cs="Calibri"/>
          <w:b/>
          <w:sz w:val="28"/>
        </w:rPr>
        <w:t>коммерческий подкуп</w:t>
      </w:r>
      <w:r w:rsidRPr="008B7E31">
        <w:rPr>
          <w:rFonts w:ascii="Times New Roman" w:eastAsia="Times New Roman" w:hAnsi="Times New Roman" w:cs="Calibri"/>
          <w:sz w:val="28"/>
        </w:rPr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  <w:proofErr w:type="gramEnd"/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противодействие коррупции</w:t>
      </w:r>
      <w:r w:rsidRPr="008B7E31">
        <w:rPr>
          <w:rFonts w:ascii="Times New Roman" w:eastAsia="Times New Roman" w:hAnsi="Times New Roman" w:cs="Calibri"/>
          <w:sz w:val="28"/>
        </w:rPr>
        <w:t> ‒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1) по предупреждению коррупции, в том числе по выявлению и последующему устранению причин коррупции (профилактика коррупции);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2) по выявлению, предупреждению, пресечению, раскрытию и расследованию коррупционных правонарушений (борьба с коррупцией);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3) по минимизации и (или) ликвидации последствий коррупционных правонарушений;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предупреждение коррупции</w:t>
      </w:r>
      <w:r w:rsidRPr="008B7E31">
        <w:rPr>
          <w:rFonts w:ascii="Times New Roman" w:eastAsia="Times New Roman" w:hAnsi="Times New Roman" w:cs="Calibri"/>
          <w:sz w:val="28"/>
        </w:rPr>
        <w:t> ‒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lastRenderedPageBreak/>
        <w:t xml:space="preserve">работник </w:t>
      </w:r>
      <w:r w:rsidRPr="008B7E31">
        <w:rPr>
          <w:rFonts w:ascii="Times New Roman" w:eastAsia="Times New Roman" w:hAnsi="Times New Roman" w:cs="Calibri"/>
          <w:sz w:val="28"/>
        </w:rPr>
        <w:t>Учреждения ‒ физическое лицо, вступившее в трудовые отношения с Учреждением;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 xml:space="preserve">контрагент </w:t>
      </w:r>
      <w:r w:rsidRPr="008B7E31">
        <w:rPr>
          <w:rFonts w:ascii="Times New Roman" w:eastAsia="Times New Roman" w:hAnsi="Times New Roman" w:cs="Calibri"/>
          <w:sz w:val="28"/>
        </w:rPr>
        <w:t>Учреждения 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 xml:space="preserve">конфликт интересов </w:t>
      </w:r>
      <w:r w:rsidRPr="008B7E31">
        <w:rPr>
          <w:rFonts w:ascii="Times New Roman" w:eastAsia="Times New Roman" w:hAnsi="Times New Roman" w:cs="Calibri"/>
          <w:sz w:val="28"/>
        </w:rPr>
        <w:t>‒ ситуация, при которой личная заинтересованность (прямая или косвенная) работника Учреждения (представителя Учреждения) влияет или может повлиять на надлежащее исполнение им трудовых (должностных) обязанностей;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proofErr w:type="gramStart"/>
      <w:r w:rsidRPr="008B7E31">
        <w:rPr>
          <w:rFonts w:ascii="Times New Roman" w:eastAsia="Times New Roman" w:hAnsi="Times New Roman" w:cs="Calibri"/>
          <w:b/>
          <w:sz w:val="28"/>
        </w:rPr>
        <w:t>личная заинтересованность</w:t>
      </w:r>
      <w:r w:rsidRPr="008B7E31">
        <w:rPr>
          <w:rFonts w:ascii="Times New Roman" w:eastAsia="Times New Roman" w:hAnsi="Times New Roman" w:cs="Calibri"/>
          <w:sz w:val="28"/>
        </w:rPr>
        <w:t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Учреждения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II</w:t>
      </w:r>
      <w:r w:rsidRPr="008B7E31">
        <w:rPr>
          <w:rFonts w:ascii="Times New Roman" w:eastAsia="Times New Roman" w:hAnsi="Times New Roman" w:cs="Calibri"/>
          <w:b/>
          <w:sz w:val="28"/>
        </w:rPr>
        <w:t>. Область применения настоящего Положения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 xml:space="preserve">и круг лиц, на которых распространяется его действие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6. 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7. 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III</w:t>
      </w:r>
      <w:r w:rsidRPr="008B7E31">
        <w:rPr>
          <w:rFonts w:ascii="Times New Roman" w:eastAsia="Times New Roman" w:hAnsi="Times New Roman" w:cs="Calibri"/>
          <w:b/>
          <w:sz w:val="28"/>
        </w:rPr>
        <w:t>. Основные принципы антикоррупционной политики Учреждения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8. Антикоррупционная политика Учреждения основывается на следующих основных принципах: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1) 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2) принцип личного примера руководства.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lastRenderedPageBreak/>
        <w:t>Руководство Учреждения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3) принцип вовлеченности работников.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Информированность работников Учреждения о положениях антикоррупционного законодательства, обеспечение  их активного участия в формировании и реализации антикоррупционных стандартов и процедур.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4) принцип соразмерности антикоррупционных процедур коррупционным рискам.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5) принцип эффективности антикоррупционных процедур.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Реализация антикоррупционных мероприятий в Учреждении простыми способами, имеющими низкую стоимость и приносящими требуемый (достаточный) результат.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6) принцип ответственности и неотвратимости наказания.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антикоррупционной политики Учреждения.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7) принцип открытости хозяйственной и иной деятельности.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8) принцип постоянного контроля и регулярного мониторинга.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контроля за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их исполнением.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IV</w:t>
      </w:r>
      <w:r w:rsidRPr="008B7E31">
        <w:rPr>
          <w:rFonts w:ascii="Times New Roman" w:eastAsia="Times New Roman" w:hAnsi="Times New Roman" w:cs="Calibri"/>
          <w:b/>
          <w:sz w:val="28"/>
        </w:rPr>
        <w:t>. Должностные лица Учреждения, ответственные за реализацию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антикоррупционной политики Учреждения</w:t>
      </w:r>
    </w:p>
    <w:p w:rsidR="008B7E31" w:rsidRPr="008B7E31" w:rsidRDefault="008B7E31" w:rsidP="008B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 xml:space="preserve">9. Директор МКУК «Ивановская сельская библиотека» является ответственным за организацию всех мероприятий, направленных на противодействие коррупции в Учреждении 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10. Директор МКУК «Ивановская сельская библиотека»,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 реализацию антикоррупционной политики Учреждения в пределах их полномочий.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lastRenderedPageBreak/>
        <w:t>11. </w:t>
      </w:r>
      <w:proofErr w:type="gramStart"/>
      <w:r w:rsidRPr="008B7E31">
        <w:rPr>
          <w:rFonts w:ascii="Times New Roman" w:eastAsia="Times New Roman" w:hAnsi="Times New Roman" w:cs="Times New Roman"/>
          <w:sz w:val="28"/>
          <w:szCs w:val="28"/>
        </w:rPr>
        <w:t>Основные обязанности должностного лица (должностных лиц), ответственного (ответственных) за реализацию антикоррупционной политики Учреждения:</w:t>
      </w:r>
      <w:proofErr w:type="gramEnd"/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подготовка рекомендаций для принятия решений по вопросам предупреждения коррупции в Учреждении;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разработка и представление на утверждение руководителю Учреждения проектов локальных нормативных актов, направленных на реализацию мер по предупреждению коррупции в Учреждении;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организация проведения оценки коррупционных рисков;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организация работы по рассмотрению сообщений о конфликте интересов;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организация мероприятий по вопросам профилактики и противодействия коррупции в Учреждении и индивидуального консультирования работников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индивидуальное консультирование работников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участие в организации антикоррупционной пропаганды;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8B7E31" w:rsidRPr="008B7E31" w:rsidRDefault="008B7E31" w:rsidP="008B7E31">
      <w:pPr>
        <w:tabs>
          <w:tab w:val="left" w:pos="5810"/>
        </w:tabs>
        <w:spacing w:after="0" w:line="240" w:lineRule="auto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V</w:t>
      </w:r>
      <w:r w:rsidRPr="008B7E31">
        <w:rPr>
          <w:rFonts w:ascii="Times New Roman" w:eastAsia="Times New Roman" w:hAnsi="Times New Roman" w:cs="Calibri"/>
          <w:b/>
          <w:sz w:val="28"/>
        </w:rPr>
        <w:t xml:space="preserve">. Обязанности руководителя Учреждения и работников Учреждения,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по предупреждению коррупции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12. Работники Учреждения знакомятся с настоящим Положением под роспись.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13. Соблюдение работником Учреждения 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lastRenderedPageBreak/>
        <w:t xml:space="preserve">14. Руководитель Учреждения и работники Учреждения вне зависимости от должности и стажа работы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в Учреждении в связи с исполнением ими трудовых обязанностей в соответствии с трудовым договором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должны: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руководствоваться требованиями настоящего Положения и неукоснительно соблюдать принципы антикоррупционной политики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15. Работник Учреждения вне зависимости от должности и стажа работы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в Учреждении в связи с исполнением им трудовых обязанностей в соответствии с трудовым договором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должен: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VI</w:t>
      </w:r>
      <w:r w:rsidRPr="008B7E31">
        <w:rPr>
          <w:rFonts w:ascii="Times New Roman" w:eastAsia="Times New Roman" w:hAnsi="Times New Roman" w:cs="Calibri"/>
          <w:b/>
          <w:sz w:val="28"/>
        </w:rPr>
        <w:t xml:space="preserve">. Меры по предупреждению коррупции при взаимодействии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с контрагентами Учреждения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16. Работа по предупреждению коррупции при взаимодействии с контрагентами Учреждения проводится в Учреждении по следующим направлениям: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1) установление и сохранение деловых (хозяйственных) отношений с теми контрагентами Учреждения,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proofErr w:type="gramStart"/>
      <w:r w:rsidRPr="008B7E31">
        <w:rPr>
          <w:rFonts w:ascii="Times New Roman" w:eastAsia="Times New Roman" w:hAnsi="Times New Roman" w:cs="Calibri"/>
          <w:sz w:val="28"/>
        </w:rPr>
        <w:t xml:space="preserve">2) 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(сбор и анализ находящихся в </w:t>
      </w:r>
      <w:r w:rsidRPr="008B7E31">
        <w:rPr>
          <w:rFonts w:ascii="Times New Roman" w:eastAsia="Times New Roman" w:hAnsi="Times New Roman" w:cs="Calibri"/>
          <w:sz w:val="28"/>
        </w:rPr>
        <w:lastRenderedPageBreak/>
        <w:t>открытом доступе сведений о потенциальных контрагентах Учреждения: их репутации в деловых кругах, длительности деятельности на рынке, участии в коррупционных скандалах и т.п.);</w:t>
      </w:r>
      <w:proofErr w:type="gramEnd"/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3) распространение на контрагентов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Учреждения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применяемых в Учреждении программ, политик, стандартов поведения, процедур и правил, направленных на профилактику и противодействие коррупции;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4) включение в договоры, заключаемые с контрагентами Учреждения, положений о соблюдении антикоррупционных стандартов (антикоррупционной оговорки);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5) размещение на официальном сайте Учреждения информации о мерах по предупреждению коррупции, принимаемых в Учреждении.</w:t>
      </w: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VII</w:t>
      </w:r>
      <w:r w:rsidRPr="008B7E31">
        <w:rPr>
          <w:rFonts w:ascii="Times New Roman" w:eastAsia="Times New Roman" w:hAnsi="Times New Roman" w:cs="Calibri"/>
          <w:b/>
          <w:sz w:val="28"/>
        </w:rPr>
        <w:t>. Оценка коррупционных рисков</w:t>
      </w: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17. Целью оценки коррупционных рисков в деятельности Муниципального казенного учреждения культуры «Ивановская сельская библиотека» является определение конкретных работ, услуг и форм деятельности, при реализации которых наиболее высока вероятность совершения работниками Учреждения коррупционных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правонарушений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как в целях получения личной выгоды, так и в целях получения выгоды Учреждением.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18. В Учреждении устанавливается следующий порядок проведения оценки коррупционных рисков: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выделение «критических точек» ‒ 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составление описания возможных коррупционных правонарушений для каждого вида работы, услуги, формы деятельности, реализация которых связана с коррупционным риском;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подготовка «карты коррупционных рисков Учреждения» ‒ сводного описания «критических точек» и возможных коррупционных правонарушений;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определение перечня должностей в Учреждении, связанных с высоким уровнем коррупционного риска;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разработка комплекса мер по устранению или минимизации коррупционных рисков.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19. Перечень должностей в Учреждении, связанных с высоким уровнем коррупционного риска, включает в себя: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должность руководителя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должность заведующего сектором по работе с детьми;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lastRenderedPageBreak/>
        <w:t>- должность библиотекаря.</w:t>
      </w:r>
    </w:p>
    <w:p w:rsidR="008B7E31" w:rsidRPr="008B7E31" w:rsidRDefault="008B7E31" w:rsidP="008B7E3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20. Карта коррупционных рисков Учреждения включает следующие «критические точки»: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хозяйственно-закупочная деятельность;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бухгалтерская деятельность;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процессы, связанные с движением кадров в Учреждении (прием на работу, повышение в должности и т.д.);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принятие управленческих решений.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VIII</w:t>
      </w:r>
      <w:r w:rsidRPr="008B7E31">
        <w:rPr>
          <w:rFonts w:ascii="Times New Roman" w:eastAsia="Times New Roman" w:hAnsi="Times New Roman" w:cs="Calibri"/>
          <w:b/>
          <w:sz w:val="28"/>
        </w:rPr>
        <w:t>. Подарки и представительские расходы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21. Подарки и представительские расходы, в том числе на деловое гостеприимство, которые работники Учреждения от имени Учреждения могут использовать для дарения другим лицам и организациям, либо которые работники Учреждения,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критериев: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быть прямо связанными с целями деятельности Учреждения; </w:t>
      </w:r>
    </w:p>
    <w:p w:rsidR="008B7E31" w:rsidRPr="008B7E31" w:rsidRDefault="008B7E31" w:rsidP="008B7E31">
      <w:pPr>
        <w:keepNext/>
        <w:keepLines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быть разумно обоснованными, соразмерными и не являться предметами роскоши;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не создавать </w:t>
      </w:r>
      <w:proofErr w:type="spellStart"/>
      <w:r w:rsidRPr="008B7E31">
        <w:rPr>
          <w:rFonts w:ascii="Times New Roman" w:eastAsia="Times New Roman" w:hAnsi="Times New Roman" w:cs="Calibri"/>
          <w:sz w:val="28"/>
        </w:rPr>
        <w:t>репутационного</w:t>
      </w:r>
      <w:proofErr w:type="spellEnd"/>
      <w:r w:rsidRPr="008B7E31">
        <w:rPr>
          <w:rFonts w:ascii="Times New Roman" w:eastAsia="Times New Roman" w:hAnsi="Times New Roman" w:cs="Calibri"/>
          <w:sz w:val="28"/>
        </w:rPr>
        <w:t xml:space="preserve"> риска для Учреждения, работников Учреждения и иных лиц в случае раскрытия информации о подарках или представительских расходах; 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22.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</w:t>
      </w:r>
      <w:proofErr w:type="spellStart"/>
      <w:r w:rsidRPr="008B7E31">
        <w:rPr>
          <w:rFonts w:ascii="Times New Roman" w:eastAsia="Times New Roman" w:hAnsi="Times New Roman" w:cs="Calibri"/>
          <w:sz w:val="28"/>
        </w:rPr>
        <w:t>имиджевых</w:t>
      </w:r>
      <w:proofErr w:type="spellEnd"/>
      <w:r w:rsidRPr="008B7E31">
        <w:rPr>
          <w:rFonts w:ascii="Times New Roman" w:eastAsia="Times New Roman" w:hAnsi="Times New Roman" w:cs="Calibri"/>
          <w:sz w:val="28"/>
        </w:rPr>
        <w:t xml:space="preserve"> материалов. 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23. Не допускаются подарки от имени Учреждения, работников Учреждения и его представителей третьим лицам в виде денежных средств, наличных или безналичных, в любой валюте.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IX</w:t>
      </w:r>
      <w:r w:rsidRPr="008B7E31">
        <w:rPr>
          <w:rFonts w:ascii="Times New Roman" w:eastAsia="Times New Roman" w:hAnsi="Times New Roman" w:cs="Calibri"/>
          <w:b/>
          <w:sz w:val="28"/>
        </w:rPr>
        <w:t>. Антикоррупционное просвещение работников Учреждения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lastRenderedPageBreak/>
        <w:t xml:space="preserve">24. 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образования, и антикоррупционного консультирования. 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25. Антикоррупционное образование работников Учреждения осуществляется за счет Учреждения в форме подготовки (переподготовки) и повышения квалификации должностных лиц Учреждения, ответственных за реализацию антикоррупционной политики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26. 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X</w:t>
      </w:r>
      <w:r w:rsidRPr="008B7E31">
        <w:rPr>
          <w:rFonts w:ascii="Times New Roman" w:eastAsia="Times New Roman" w:hAnsi="Times New Roman" w:cs="Calibri"/>
          <w:b/>
          <w:sz w:val="28"/>
        </w:rPr>
        <w:t>. Внутренний контроль и аудит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27.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28.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29. Для реализации мер предупреждения коррупции в Учреждении осуществляются следующие мероприятия внутреннего контроля и аудита: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– контроль документирования операций хозяйственной деятельности Учреждения;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– проверка экономической обоснованности осуществляемых операций в сферах коррупционного риска.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30. 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так и иные правила и процедуры, представленные в Кодексе этики и служебного поведения работников Учреждения).</w:t>
      </w:r>
      <w:proofErr w:type="gramEnd"/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31. Контроль документирования операций хозяйственной деятельности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Учреждения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прежде всего связан с обязанностью ведения Учреждением финансовой (бухгалтерской) отчетности и направлен на предупреждение и </w:t>
      </w:r>
      <w:r w:rsidRPr="008B7E31">
        <w:rPr>
          <w:rFonts w:ascii="Times New Roman" w:eastAsia="Times New Roman" w:hAnsi="Times New Roman" w:cs="Calibri"/>
          <w:sz w:val="28"/>
        </w:rPr>
        <w:lastRenderedPageBreak/>
        <w:t>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32.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 ‒ индикаторов неправомерных действий: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оплата услуг, характер которых не определён либо вызывает сомнения;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Calibri"/>
          <w:sz w:val="28"/>
        </w:rPr>
        <w:t>- закупки или продажи по ценам, значительно отличающимся от рыночных цен;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- сомнительные платежи наличными денежными средствами.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E31" w:rsidRPr="008B7E31" w:rsidRDefault="008B7E31" w:rsidP="008B7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E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8B7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Сотрудничество с органами, </w:t>
      </w:r>
      <w:r w:rsidRPr="008B7E31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уполномоченными на осуществление государственного контроля (надзора), </w:t>
      </w:r>
      <w:r w:rsidRPr="008B7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 правоохранительными органами в сфере противодействия коррупции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33.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Times New Roman"/>
          <w:sz w:val="28"/>
          <w:szCs w:val="28"/>
        </w:rPr>
        <w:t>Обязанность по сообщению в правоохранительные органы</w:t>
      </w:r>
      <w:r w:rsidRPr="008B7E31">
        <w:rPr>
          <w:rFonts w:ascii="Times New Roman" w:eastAsia="Times New Roman" w:hAnsi="Times New Roman" w:cs="Calibri"/>
          <w:sz w:val="28"/>
        </w:rPr>
        <w:t xml:space="preserve"> о случаях совершения коррупционных правонарушений, о которых стало известно Учреждению, закрепляется за должностным лицом Учреждения, ответственным за реализацию антикоррупционной политики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34. 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государственного контроля (надзора) 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правонарушения.</w:t>
      </w:r>
      <w:proofErr w:type="gramEnd"/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35. 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- оказания содействия уполномоченным представителям органов государственного контроля (надзора) и правоохранительных органов при </w:t>
      </w:r>
      <w:r w:rsidRPr="008B7E31">
        <w:rPr>
          <w:rFonts w:ascii="Times New Roman" w:eastAsia="Times New Roman" w:hAnsi="Times New Roman" w:cs="Calibri"/>
          <w:sz w:val="28"/>
        </w:rPr>
        <w:lastRenderedPageBreak/>
        <w:t xml:space="preserve">проведении ими </w:t>
      </w:r>
      <w:proofErr w:type="spellStart"/>
      <w:r w:rsidRPr="008B7E31">
        <w:rPr>
          <w:rFonts w:ascii="Times New Roman" w:eastAsia="Times New Roman" w:hAnsi="Times New Roman" w:cs="Calibri"/>
          <w:sz w:val="28"/>
        </w:rPr>
        <w:t>контрольно</w:t>
      </w:r>
      <w:proofErr w:type="spellEnd"/>
      <w:r w:rsidRPr="008B7E31">
        <w:rPr>
          <w:rFonts w:ascii="Times New Roman" w:eastAsia="Times New Roman" w:hAnsi="Times New Roman" w:cs="Calibri"/>
          <w:sz w:val="28"/>
        </w:rPr>
        <w:t> ‒ надзорных мероприятий в Учреждении по вопросам предупреждения и противодействия коррупции;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</w:t>
      </w:r>
      <w:proofErr w:type="spellStart"/>
      <w:r w:rsidRPr="008B7E31">
        <w:rPr>
          <w:rFonts w:ascii="Times New Roman" w:eastAsia="Times New Roman" w:hAnsi="Times New Roman" w:cs="Calibri"/>
          <w:sz w:val="28"/>
        </w:rPr>
        <w:t>разыскные</w:t>
      </w:r>
      <w:proofErr w:type="spellEnd"/>
      <w:r w:rsidRPr="008B7E31">
        <w:rPr>
          <w:rFonts w:ascii="Times New Roman" w:eastAsia="Times New Roman" w:hAnsi="Times New Roman" w:cs="Calibri"/>
          <w:sz w:val="28"/>
        </w:rPr>
        <w:t xml:space="preserve"> мероприятия.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36. Руководитель Учреждения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правонарушениях.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37. Руководитель Учреждения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XII</w:t>
      </w:r>
      <w:r w:rsidRPr="008B7E31">
        <w:rPr>
          <w:rFonts w:ascii="Times New Roman" w:eastAsia="Times New Roman" w:hAnsi="Times New Roman" w:cs="Calibri"/>
          <w:b/>
          <w:sz w:val="28"/>
        </w:rPr>
        <w:t>. Ответственность за несоблюдение требований настоящего Положения</w:t>
      </w:r>
    </w:p>
    <w:p w:rsidR="008B7E31" w:rsidRPr="008B7E31" w:rsidRDefault="008B7E31" w:rsidP="008B7E3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и нарушение антикоррупционного законодательства</w:t>
      </w:r>
    </w:p>
    <w:p w:rsidR="008B7E31" w:rsidRPr="008B7E31" w:rsidRDefault="008B7E31" w:rsidP="008B7E3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38.</w:t>
      </w:r>
      <w:r w:rsidRPr="008B7E31">
        <w:rPr>
          <w:rFonts w:ascii="Times New Roman" w:eastAsia="Times New Roman" w:hAnsi="Times New Roman" w:cs="Calibri"/>
          <w:sz w:val="28"/>
          <w:lang w:val="en-US"/>
        </w:rPr>
        <w:t> </w:t>
      </w:r>
      <w:r w:rsidRPr="008B7E31">
        <w:rPr>
          <w:rFonts w:ascii="Times New Roman" w:eastAsia="Times New Roman" w:hAnsi="Times New Roman" w:cs="Calibri"/>
          <w:sz w:val="28"/>
        </w:rP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39.</w:t>
      </w:r>
      <w:r w:rsidRPr="008B7E31">
        <w:rPr>
          <w:rFonts w:ascii="Times New Roman" w:eastAsia="Times New Roman" w:hAnsi="Times New Roman" w:cs="Calibri"/>
          <w:sz w:val="28"/>
          <w:lang w:val="en-US"/>
        </w:rPr>
        <w:t> </w:t>
      </w:r>
      <w:r w:rsidRPr="008B7E31">
        <w:rPr>
          <w:rFonts w:ascii="Times New Roman" w:eastAsia="Times New Roman" w:hAnsi="Times New Roman" w:cs="Calibri"/>
          <w:sz w:val="28"/>
        </w:rPr>
        <w:t xml:space="preserve">Руководитель Учреждения является ответственным за обеспечение </w:t>
      </w:r>
      <w:proofErr w:type="gramStart"/>
      <w:r w:rsidRPr="008B7E31">
        <w:rPr>
          <w:rFonts w:ascii="Times New Roman" w:eastAsia="Times New Roman" w:hAnsi="Times New Roman" w:cs="Calibri"/>
          <w:sz w:val="28"/>
        </w:rPr>
        <w:t>контроля за</w:t>
      </w:r>
      <w:proofErr w:type="gramEnd"/>
      <w:r w:rsidRPr="008B7E31">
        <w:rPr>
          <w:rFonts w:ascii="Times New Roman" w:eastAsia="Times New Roman" w:hAnsi="Times New Roman" w:cs="Calibri"/>
          <w:sz w:val="28"/>
        </w:rPr>
        <w:t xml:space="preserve"> соблюдением требований настоящего Положения своими подчинёнными.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40.</w:t>
      </w:r>
      <w:r w:rsidRPr="008B7E31">
        <w:rPr>
          <w:rFonts w:ascii="Times New Roman" w:eastAsia="Times New Roman" w:hAnsi="Times New Roman" w:cs="Calibri"/>
          <w:sz w:val="28"/>
          <w:lang w:val="en-US"/>
        </w:rPr>
        <w:t> </w:t>
      </w:r>
      <w:r w:rsidRPr="008B7E31">
        <w:rPr>
          <w:rFonts w:ascii="Times New Roman" w:eastAsia="Times New Roman" w:hAnsi="Times New Roman" w:cs="Calibri"/>
          <w:sz w:val="28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8B7E31" w:rsidRPr="008B7E31" w:rsidRDefault="008B7E31" w:rsidP="008B7E3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  <w:lang w:val="en-US"/>
        </w:rPr>
        <w:t>XIII</w:t>
      </w:r>
      <w:r w:rsidRPr="008B7E31">
        <w:rPr>
          <w:rFonts w:ascii="Times New Roman" w:eastAsia="Times New Roman" w:hAnsi="Times New Roman" w:cs="Calibri"/>
          <w:b/>
          <w:sz w:val="28"/>
        </w:rPr>
        <w:t xml:space="preserve">. Порядок пересмотра настоящего Положения </w:t>
      </w:r>
    </w:p>
    <w:p w:rsidR="008B7E31" w:rsidRPr="008B7E31" w:rsidRDefault="008B7E31" w:rsidP="008B7E3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</w:rPr>
      </w:pPr>
      <w:r w:rsidRPr="008B7E31">
        <w:rPr>
          <w:rFonts w:ascii="Times New Roman" w:eastAsia="Times New Roman" w:hAnsi="Times New Roman" w:cs="Calibri"/>
          <w:b/>
          <w:sz w:val="28"/>
        </w:rPr>
        <w:t>и внесения в него изменений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41. Учреждение осуществляет регулярный мониторинг эффективности реализации антикоррупционной политики Учреждения.</w:t>
      </w:r>
    </w:p>
    <w:p w:rsidR="008B7E31" w:rsidRPr="008B7E31" w:rsidRDefault="008B7E31" w:rsidP="008B7E31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>42. Должностное лицо Учреждения, ответственное за реализацию антикоррупционной политики Учреждения, ежегодно готовит отчет о реализации мер по предупреждению коррупции в Учреждении, представляет его руководителю Учреждения. На основании указанного отчета в настоящее Положение могут быть внесены изменения.</w:t>
      </w:r>
    </w:p>
    <w:p w:rsidR="008B7E31" w:rsidRPr="008B7E31" w:rsidRDefault="008B7E31" w:rsidP="008B7E31">
      <w:pPr>
        <w:rPr>
          <w:rFonts w:ascii="Times New Roman" w:eastAsia="Times New Roman" w:hAnsi="Times New Roman" w:cs="Calibri"/>
          <w:sz w:val="28"/>
        </w:rPr>
      </w:pPr>
      <w:r w:rsidRPr="008B7E31">
        <w:rPr>
          <w:rFonts w:ascii="Times New Roman" w:eastAsia="Times New Roman" w:hAnsi="Times New Roman" w:cs="Calibri"/>
          <w:sz w:val="28"/>
        </w:rPr>
        <w:t xml:space="preserve">43. Пересмотр настоящего Положения может проводиться в случае внесения изменений в трудовое законодательство, законодательство о </w:t>
      </w:r>
      <w:r w:rsidRPr="008B7E31">
        <w:rPr>
          <w:rFonts w:ascii="Times New Roman" w:eastAsia="Times New Roman" w:hAnsi="Times New Roman" w:cs="Calibri"/>
          <w:sz w:val="28"/>
        </w:rPr>
        <w:lastRenderedPageBreak/>
        <w:t>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p w:rsidR="008B7E31" w:rsidRPr="008B7E31" w:rsidRDefault="008B7E31" w:rsidP="008B7E31">
      <w:pPr>
        <w:rPr>
          <w:rFonts w:ascii="Times New Roman" w:eastAsia="Times New Roman" w:hAnsi="Times New Roman" w:cs="Calibri"/>
          <w:sz w:val="28"/>
        </w:rPr>
      </w:pPr>
    </w:p>
    <w:p w:rsidR="00D732E2" w:rsidRDefault="00D732E2"/>
    <w:sectPr w:rsidR="00D7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7B"/>
    <w:rsid w:val="002B507B"/>
    <w:rsid w:val="008B7E31"/>
    <w:rsid w:val="00D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3732</Words>
  <Characters>21279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Bibliot</cp:lastModifiedBy>
  <cp:revision>2</cp:revision>
  <dcterms:created xsi:type="dcterms:W3CDTF">2023-07-24T11:53:00Z</dcterms:created>
  <dcterms:modified xsi:type="dcterms:W3CDTF">2023-07-24T11:54:00Z</dcterms:modified>
</cp:coreProperties>
</file>