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center"/>
        <w:spacing w:before="0" w:after="0" w:line="276" w:lineRule="auto"/>
      </w:pPr>
      <w:r/>
      <w:bookmarkStart w:id="0" w:name="block-37207011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ПРОСВЕЩЕНИЯ РОССИЙСКОЙ ФЕДЕРАЦИИ</w:t>
      </w:r>
      <w:r/>
    </w:p>
    <w:p>
      <w:pPr>
        <w:ind w:left="120"/>
        <w:jc w:val="center"/>
        <w:spacing w:before="0" w:after="0" w:line="276" w:lineRule="auto"/>
      </w:pPr>
      <w:r/>
      <w:bookmarkStart w:id="1" w:name="66eda295-db64-47a8-bfa6-b8d28899a835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образования Ростовской области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/>
    </w:p>
    <w:p>
      <w:pPr>
        <w:ind w:left="120"/>
        <w:jc w:val="center"/>
        <w:spacing w:before="0" w:after="0" w:line="276" w:lineRule="auto"/>
      </w:pPr>
      <w:r/>
      <w:bookmarkStart w:id="2" w:name="1df534d5-ac96-4194-a312-6aacd749111a"/>
      <w:r>
        <w:rPr>
          <w:rFonts w:ascii="Times New Roman" w:hAnsi="Times New Roman"/>
          <w:b/>
          <w:i w:val="0"/>
          <w:color w:val="000000"/>
          <w:sz w:val="28"/>
        </w:rPr>
        <w:t xml:space="preserve">Отдел образования Администрации Пролетарского района </w:t>
      </w:r>
      <w:bookmarkEnd w:id="2"/>
      <w:r/>
      <w:r/>
    </w:p>
    <w:p>
      <w:pPr>
        <w:ind w:left="120"/>
        <w:jc w:val="center"/>
        <w:spacing w:before="0" w:after="0" w:line="276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jc w:val="both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РАССМОТРЕН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на заседании ШМО Руководитель ШМО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Пермякова Н.Е.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СОГЛАСОВАН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МС, 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Баланина С.В.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УТВЕРЖДЕН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Скок Л.Б.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Приказ №148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</w:r>
      <w:r>
        <w:rPr>
          <w:rFonts w:ascii="Times New Roman" w:hAnsi="Times New Roman"/>
          <w:b/>
          <w:i w:val="0"/>
          <w:color w:val="000000"/>
          <w:sz w:val="28"/>
        </w:rPr>
      </w:r>
      <w:r>
        <w:rPr>
          <w:rFonts w:ascii="Times New Roman" w:hAnsi="Times New Roman"/>
          <w:b/>
          <w:i w:val="0"/>
          <w:color w:val="000000"/>
          <w:sz w:val="28"/>
        </w:rPr>
        <w:t xml:space="preserve">АДАПТИРОВАННАЯ </w:t>
      </w:r>
      <w:r/>
      <w:r>
        <w:rPr>
          <w:rFonts w:ascii="Times New Roman" w:hAnsi="Times New Roman"/>
          <w:b/>
          <w:i w:val="0"/>
          <w:color w:val="000000"/>
          <w:sz w:val="28"/>
        </w:rPr>
        <w:t xml:space="preserve">РАБОЧАЯ ПРОГРАММА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учебного предмета </w:t>
      </w:r>
      <w:bookmarkStart w:id="3" w:name="29de1efd-8519-4a02-bf33-f9fb66f5a27f"/>
      <w:r>
        <w:rPr>
          <w:rFonts w:ascii="Times New Roman" w:hAnsi="Times New Roman"/>
          <w:b/>
          <w:i w:val="0"/>
          <w:color w:val="000000"/>
          <w:sz w:val="28"/>
        </w:rPr>
        <w:t xml:space="preserve">Функциональная грамотность</w:t>
      </w:r>
      <w:bookmarkEnd w:id="3"/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</w:t>
      </w:r>
      <w:bookmarkStart w:id="4" w:name="c06a582c-9a7a-4955-9354-736f3b6859b9"/>
      <w:r>
        <w:rPr>
          <w:rFonts w:ascii="Times New Roman" w:hAnsi="Times New Roman"/>
          <w:b w:val="0"/>
          <w:i w:val="0"/>
          <w:color w:val="000000"/>
          <w:sz w:val="28"/>
        </w:rPr>
        <w:t xml:space="preserve">7-8</w:t>
      </w:r>
      <w:bookmarkEnd w:id="4"/>
      <w:r>
        <w:rPr>
          <w:rFonts w:ascii="Times New Roman" w:hAnsi="Times New Roman"/>
          <w:b w:val="0"/>
          <w:i w:val="0"/>
          <w:color w:val="000000"/>
          <w:sz w:val="28"/>
        </w:rPr>
        <w:t xml:space="preserve"> классов</w:t>
      </w:r>
      <w:r>
        <w:rPr>
          <w:rFonts w:ascii="Times New Roman" w:hAnsi="Times New Roman"/>
          <w:b w:val="0"/>
          <w:i w:val="0"/>
          <w:color w:val="000000"/>
          <w:sz w:val="28"/>
        </w:rPr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 задержкой психического развития</w:t>
      </w:r>
      <w:r/>
      <w:r>
        <w:rPr>
          <w:rFonts w:ascii="Times New Roman" w:hAnsi="Times New Roman"/>
          <w:b w:val="0"/>
          <w:i w:val="0"/>
          <w:color w:val="000000"/>
          <w:sz w:val="28"/>
        </w:rPr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bookmarkStart w:id="5" w:name="b37f9bd3-adbb-4b50-9817-0d23ffe39ea8"/>
      <w:r>
        <w:rPr>
          <w:rFonts w:ascii="Times New Roman" w:hAnsi="Times New Roman"/>
          <w:b/>
          <w:i w:val="0"/>
          <w:color w:val="000000"/>
          <w:sz w:val="28"/>
        </w:rPr>
        <w:t xml:space="preserve">Пролетарск</w:t>
      </w:r>
      <w:bookmarkEnd w:id="5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6" w:name="cc92487e-3745-40e7-96a5-31cf67a5169e"/>
      <w:r>
        <w:rPr>
          <w:rFonts w:ascii="Times New Roman" w:hAnsi="Times New Roman"/>
          <w:b/>
          <w:i w:val="0"/>
          <w:color w:val="000000"/>
          <w:sz w:val="28"/>
        </w:rPr>
        <w:t xml:space="preserve">2026</w:t>
      </w:r>
      <w:bookmarkEnd w:id="6"/>
      <w:r/>
      <w:r/>
      <w:r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7" w:name="block-37207011"/>
      <w:r/>
      <w:bookmarkEnd w:id="7"/>
      <w:r/>
      <w:r/>
    </w:p>
    <w:p>
      <w:pPr>
        <w:ind w:left="120"/>
        <w:jc w:val="left"/>
        <w:spacing w:before="0" w:after="0"/>
      </w:pPr>
      <w:r/>
      <w:bookmarkStart w:id="8" w:name="block-37207014"/>
      <w:r>
        <w:rPr>
          <w:rFonts w:ascii="Times New Roman" w:hAnsi="Times New Roman"/>
          <w:b/>
          <w:i w:val="0"/>
          <w:color w:val="333333"/>
          <w:sz w:val="28"/>
        </w:rPr>
        <w:t xml:space="preserve">ПОЯСНИТЕЛЬНАЯ ЗАПИСКА</w:t>
      </w:r>
      <w:r/>
    </w:p>
    <w:p>
      <w:pPr>
        <w:ind w:left="120"/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</w: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Адаптированная рабочая программа по математике 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</w:t>
      </w: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ия (Приказ Минпросвещения России от 31.05.2021 г. № 287, зарегистрирован Министерством юстиции Российской Федерации 05.07.2021 г., рег. номер 64101)(далее – ФГОС ООО), Примерной адаптированной основной образовательной программы основного общего образования</w:t>
      </w: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 обучающихся</w:t>
      </w: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 с задержкой психического развития (одобренной решением ФУМО по общему образованию (протокол от 15 сентября 2022 г. № 6/22)), рабочей программы воспитания, с уче</w:t>
      </w: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развития. В рабочей программе учтены идеи и положения Концепции </w:t>
      </w: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развития функциональной грамотности в Российской Федерации</w:t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  <w14:ligatures w14:val="none"/>
        </w:rPr>
      </w:r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ОБЩАЯ ХАРАКТЕРИСТИКА УЧЕБНОГО ПРЕДМЕТА "ФУНКЦИОНАЛЬНАЯ ГРАМОТНОСТЬ"</w:t>
      </w:r>
      <w:r/>
    </w:p>
    <w:p>
      <w:pPr>
        <w:ind w:left="120" w:firstLine="589"/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Данная программа разработана с целью формирования у детей с ЗПР базовых знаний и практических навыков функциональной грамотности, необходимых для повседневной жизни и социальной адаптации. В современных условиях умение правильно обраща</w:t>
      </w: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ться с деньгами, планировать бюджет и принимать простые финансовые решения становится важным компонентом самостоятельности и комфорта в обществе.</w:t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14:ligatures w14:val="none"/>
        </w:rPr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14:ligatures w14:val="none"/>
        </w:rPr>
      </w:r>
    </w:p>
    <w:p>
      <w:pPr>
        <w:ind w:left="120" w:firstLine="589"/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Особенностью программы является использование доступных методов обучения, учитывающих особенности восприятия и уровня развития детей с ЗПР. Занятия строятся на основе игровых техник, наглядных примерах и повторении, что способствуе</w:t>
      </w: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т более эффективному усвоению материала и развитию мотивации к обучению.</w:t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14:ligatures w14:val="none"/>
        </w:rPr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14:ligatures w14:val="none"/>
        </w:rPr>
      </w:r>
    </w:p>
    <w:p>
      <w:pPr>
        <w:ind w:left="120"/>
        <w:jc w:val="both"/>
        <w:spacing w:before="0" w:after="0"/>
        <w:shd w:val="clear" w:color="auto" w:fill="ffffff"/>
        <w:rPr>
          <w:rFonts w:ascii="Times New Roman" w:hAnsi="Times New Roman"/>
          <w:b w:val="0"/>
          <w:bCs w:val="0"/>
          <w:i w:val="0"/>
          <w:color w:val="1a1a1a"/>
          <w:sz w:val="28"/>
          <w:szCs w:val="28"/>
          <w:highlight w:val="none"/>
        </w:rPr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 Понятие функциональной грамотности сравнительно молодо: появилось в конце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60-х годов прошлого века в документах ЮНЕСКО и позднее вошло в обиход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исследователей.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Примерно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до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середины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70-х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годов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концепция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стратегия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исследования связывалась с профессиональной деятельностью людей: компенсацией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недостающих знаний и умений в этой сфере.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В дальнейшем этот подход был признан односторонним. Функциональная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грамотность стала рассматриваться в более широком смысле: включать компьютерную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грамотность, политическую, экономическую грамотность и т.д.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таком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контексте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функциональная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грамотность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выступает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как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способ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социальной ориентации личности, интегрирующей связь образования (в первую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очередь общего) с многоплановой человеческой деятельностью.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 </w:t>
      </w:r>
      <w:r/>
    </w:p>
    <w:p>
      <w:pPr>
        <w:ind w:left="120"/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Мониторинговым исследованием качества общего образования, призванным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ответить на вопрос: «Обладают ли учащиеся 15-летнего возраста, получившие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обязательное общее образование, знаниями и умениями, необходимыми им для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полноценного функционирования в современном обще-стве, т.е. для решения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широкого диапазона задач в различных сферах человеческой деятельности, общения 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социальных отношений?» , - является PISA (Programme for International Student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Assessment). И функциональная грамотность понимается PISA как знания и умения,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необходимые для полноценного функционирования человека в современном обществе.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PISA в своих мониторингах оценивает 4 вида грамотности:</w:t>
      </w:r>
      <w:r/>
    </w:p>
    <w:p>
      <w:pPr>
        <w:numPr>
          <w:ilvl w:val="0"/>
          <w:numId w:val="1"/>
        </w:numPr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читательскую,</w:t>
      </w:r>
      <w:r/>
    </w:p>
    <w:p>
      <w:pPr>
        <w:numPr>
          <w:ilvl w:val="0"/>
          <w:numId w:val="1"/>
        </w:numPr>
        <w:jc w:val="left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математическую, естественнонаучную и</w:t>
      </w:r>
      <w:r/>
    </w:p>
    <w:p>
      <w:pPr>
        <w:numPr>
          <w:ilvl w:val="0"/>
          <w:numId w:val="1"/>
        </w:numPr>
        <w:jc w:val="left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финансовую.</w:t>
      </w:r>
      <w:r/>
    </w:p>
    <w:p>
      <w:pPr>
        <w:ind w:left="120"/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 Проблема развития функциональной грамотности обучающихся в России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актуализировалась в 2018 году благодаря Указу Президента РФ от 7 мая 2018 г.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№ 204 «О национальных целях и стратегических задачах развития Российской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Федерации на период до 2024 года». Согласно Указу, «в 2024 году необходимо ...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обеспечить глобальную конкурентоспособность российского образования, вхождение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Российской Федерации в число 10 ведущих стран мира по качеству общего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образования».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Поскольку функциональная грамотность понимается как совокупность знаний 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умений, обеспечивающих полноценное функционирование человека в современном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обществе, ее развитие у школьников необходимо не только для повышения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результатов мониторинга PISA, как факта доказательства выполнения Правительством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РФ поставленных перед ним Президентом задач, но и для развития российского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общества в целом.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Низкий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уровень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функциональной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грамотности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подрастающего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поколения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затрудняет их адаптацию и социализацию в социуме. Современному российскому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обществу нужны эффективные граждане, способные максимально реализовать свои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потенциальные возможности в трудовой и профессиональной деятельности, и тем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самым принести пользу обществу, способствовать развитию страны. Этим объясняется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актуальность проблемы развития функциональной грамотности у школьников на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уровне общества.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 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ЦЕЛИ ИЗУЧЕНИЯ УЧЕБНОГО ПРЕДМЕТА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"ФУНКЦИОНАЛЬНАЯ ГРАМОТНОСТЬ"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</w:t>
      </w:r>
      <w:r/>
    </w:p>
    <w:p>
      <w:pPr>
        <w:ind w:left="120"/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 Основной целью адаптированной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программы является развитие функциональной грамотности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учащихся 7-8 классов как индикатора качества и эффективности образования,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равенства доступа к образованию. </w:t>
      </w:r>
      <w:r/>
    </w:p>
    <w:p>
      <w:pPr>
        <w:ind w:left="120"/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Программа нацелена на развитие: </w:t>
      </w:r>
      <w:r/>
    </w:p>
    <w:p>
      <w:pPr>
        <w:numPr>
          <w:ilvl w:val="0"/>
          <w:numId w:val="2"/>
        </w:numPr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способности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человека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формулировать,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применять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интерпретировать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математику в разнообразных контекстах. Эта способность включает математические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рассуждения,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использование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математических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понятий,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процедур,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фактов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инструментов, чтобы описать, объяснить и предсказать явления. Она помогает людям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понять роль математики в мире, высказывать хорошо обоснованные суждения 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принимать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решения,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которые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необходимы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конструктивному,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активному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размышляющему гражданину (математическая грамотность); </w:t>
      </w:r>
      <w:r/>
    </w:p>
    <w:p>
      <w:pPr>
        <w:numPr>
          <w:ilvl w:val="0"/>
          <w:numId w:val="2"/>
        </w:numPr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способности человека понимать, использовать, оценивать тексты, размышлять о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них и заниматься чтением для того, чтобы достигать своих целей, расширять свои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знания и возможности, участвовать в социальной жизни (читательская грамотность);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способности человека осваивать и использовать естественнонаучные знания для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распознания и постановки вопросов, для освоения новых знаний, для объяснения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естественнонаучных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явлений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формулирования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основанных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на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научных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доказательствах выводов в связи с естественнонаучной проблематикой; понимать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основные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особенности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естествознания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как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формы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человеческого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познания;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демонстрировать осведомленность в том, что естественные науки и технология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оказывают влияние на материальную, интеллектуальную и культурную сферы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общества; проявлять активную гражданскую позицию при рассмотрении проблем,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связанных с естествознанием (естественнонаучная грамотность); </w:t>
      </w:r>
      <w:r/>
    </w:p>
    <w:p>
      <w:pPr>
        <w:numPr>
          <w:ilvl w:val="0"/>
          <w:numId w:val="2"/>
        </w:numPr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способности человека принимать эффективные решения в разнообразных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финансовых ситуациях, способствующих улучшению финансового благополучия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личности и общества, а также возможности участия в экономической жизни. </w:t>
      </w:r>
      <w:r/>
    </w:p>
    <w:p>
      <w:pPr>
        <w:ind w:left="120"/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Рабочая программа составлена в соответствии с требованиями ФГОС ООО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 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МЕСТО УЧЕБНОГО ПРЕДМЕТА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"ФУНКЦИОНАЛЬНАЯ ГРАМОТНОСТЬ"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 УЧЕБНОМ ПЛАНЕ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Программа нацелена на реализацию стратегических целевых ориентиров в области повышения финансовой грамотности на уровне основного общего образования.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Программа рассчитана на 68 часов, по одному часу в 7 и 8 классах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9" w:name="block-37207014"/>
      <w:r/>
      <w:bookmarkEnd w:id="9"/>
      <w:r/>
      <w:bookmarkEnd w:id="8"/>
      <w:r/>
      <w:r/>
    </w:p>
    <w:p>
      <w:pPr>
        <w:ind w:left="120"/>
        <w:jc w:val="left"/>
        <w:spacing w:before="0" w:after="0"/>
      </w:pPr>
      <w:r/>
      <w:bookmarkStart w:id="10" w:name="block-37207016"/>
      <w:r>
        <w:rPr>
          <w:rFonts w:ascii="Times New Roman" w:hAnsi="Times New Roman"/>
          <w:b/>
          <w:i w:val="0"/>
          <w:color w:val="333333"/>
          <w:sz w:val="28"/>
        </w:rPr>
        <w:t xml:space="preserve">СОДЕРЖАНИЕ УЧЕБНОГО ПРЕДМЕТА "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Функциональная грамотность"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 </w:t>
      </w:r>
      <w:r/>
    </w:p>
    <w:p>
      <w:pPr>
        <w:ind w:left="120"/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</w:rPr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Содержание учебного курса «Функциональная грамотность» представлено шестью модулями, в число которых входят читательская грамотность, математическая грамотность, естес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твенно-научная грамотность, финансовая грамотность, глобальные компетенции и креативное мышление.</w:t>
      </w:r>
      <w:r/>
    </w:p>
    <w:p>
      <w:pPr>
        <w:ind w:left="120"/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</w:rPr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Читательская грамотность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«Читательская грамотность – способность человека понимать, использовать, оценивать тексты, размышлять о них и заниматься чтением для то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го, чтобы достигать своих целей, расширять свои знания и возможности, участвовать в социальной жизни». Читательская грамотность – основа формирования функциональной грамотности в целом. Особенность этого направления в том, что читательская грамотность форми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руется средствами разных учебных предметов и разными форматами внеурочной деятельности. Модуль «Читательская грамотность» в рамках курса предусматривает работу с текстами разных форматов (сплошными, несплошными, множественными), нацелен на обучение приемам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поиска и выявления явной и скрытой, фактологической и концептуальной, главной и второстепенной информации, приемам соотнесения графической и текстовой информации, приемам различения факта и мнения, содержащихся в тексте. Занятия в рамках модуля предполага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ют работу по анализу и интерпретации содержащейся в тексте информации, а также оценке противоречивой, неоднозначной, непроверенной информации, что формирует умения оценивать надежность источника и достоверность информации, распознавать скрытые коммуникатив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ные цели автора текста, в том числе манипуляции, и вырабатывать свою точку зрения.Математическая грамотностьФрагмент программы внеурочной деятельности в части математической грамотности разработан на основе Федерального государственного образовательного ст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андарта основного общего образования с учетом современных мировых требований, предъявляемых к математическому образованию, Концепции развития математического образования в Российской Федерации и традиций российского образования, которые обеспечивают овладе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ние ключевыми компетенциями, составляющими основу для непрерывного образования и саморазвития, а также целостность общекультурного, личностного и познавательного развития обучающихся.Функциональность математики определяется тем, что ее предметом являются ф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ундаментальные структуры нашего мира: пространственные формы и количественные отношения. Без математических знаний затруднено понимание принципов устройства и использования современной техники, восприятие и интерпретация социальной, экономической, политиче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ской информации, малоэффективна повседневная практическая деятельность. Каждому человеку приходится выполнять расчеты и составлять алгоритмы, применять формулы, использовать приемы геометрических измерений и построений, читать информацию, представленную в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виде таблиц, диаграмм и графиков, принимать решения в ситуациях неопределенности и понимать вероятностный характер случайных событий. Формирование функциональной математической грамотности естественным образом может осуществляться на уроках математики, при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чем как в рамках конкретных изучаемых тем, так и в режиме обобщения и закрепления. Однако менее формальный формат внеурочной деятельности открывает дополнительные возможности для организации образовательного процесса, трудно реализуемые в рамках традиционн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ого урока. Вопервых, это связано с потенциалом нетрадиционных для урочной деятельности форм проведения математических занятий: практические занятия в аудитории и на местности, опрос и изучение общественного мнения, мозговой штурм, круглый стол и презентаци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я. Во-вторых, такой возможностью является интеграция математического содержания с содержанием других учебных предметов и образовательных областей. В данной программе предлагается «проинтегрировать» математику с финансовой грамотностью, что не только иллюст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рирует применение математических знаний в реальной жизни каждого человека и объясняет важные понятия, актуальные для функционирования современного общества, но и создает естественную мотивационную подпитку для изучения как математики, так и обществознания.</w:t>
      </w:r>
      <w:r/>
      <w:r/>
    </w:p>
    <w:p>
      <w:pPr>
        <w:ind w:left="120"/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</w:rPr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Естественно-научная грамотность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Задачи формирования естественно-научной грамотности в рамках как урочной, так и неурочной деятельности в равной мере определяются смыслом по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нятия естественно-научной грамотности, сформулированным в международном исследовании PISA:«Естественно-научная грамотность – это способность человека занимать активную гражданскую позицию по общественно значимым вопросам, связанным с естественными науками,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и его готовность интересоваться естественно-научными идеями. Естественно-научно грамотный человек стремится участвовать в аргументированном обсуждении проблем, относящихся к естественным наукам и технологиям, что требует от него следующих компетентностей:</w:t>
      </w:r>
      <w:r/>
      <w:r/>
    </w:p>
    <w:p>
      <w:pPr>
        <w:numPr>
          <w:ilvl w:val="0"/>
          <w:numId w:val="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научно объяснять явления;</w:t>
      </w:r>
      <w:r/>
    </w:p>
    <w:p>
      <w:pPr>
        <w:numPr>
          <w:ilvl w:val="0"/>
          <w:numId w:val="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демонстрировать понимание особенностей естественно-научного исследования;</w:t>
      </w:r>
      <w:r/>
    </w:p>
    <w:p>
      <w:pPr>
        <w:numPr>
          <w:ilvl w:val="0"/>
          <w:numId w:val="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интерпретировать данные и использовать научные доказательства для получения выводов».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Формирование финансовой грамотности предполагает освоение знаний, умений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, установок и моделей поведения, необходимых для принятия разумных финансовых решений. Изучая этот модуль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, обучающиеся познакомятся с базовыми правилами грамотного использования денежных средств, научатся выявлять и анализировать финансовую информацию, оценивать финансовые проблемы, обосновывать финансовые решения и оценивать финансовые риски. Зан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ятия по программе способствуют выработке умений и навыков, необходимых при рассмотрении финансовых вопросов, не имеющих однозначно правильных решений, требующих анализа альтернатив и возможных последствий сделанного выбора с учетом возможностей и предпочте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ний конкретного человека или семьи. Содержание занятий создает условия для применения финансовых знаний и понимания при решении практических вопросов, входящих в число задач, рассматриваемых при изучении математики, информатики, географии и обществознания.</w:t>
      </w:r>
      <w:r/>
    </w:p>
    <w:p>
      <w:pPr>
        <w:ind w:left="120"/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</w:rPr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Глобальные компетенции.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Направление «глобальные компетенции» непосредственно связано с осво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ением знаний по проблемам глобализации, устойчивого развития и межкультурного взаимодействия, изучение которых в соответствии с Федеральным государственным стандартом основного общего образования входит в программыестественно-научных, общественно-научных п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редметов и иностранных языков. Содержание модуля отражает два аспекта: глобальные проблемы и межкультурное взаимодействие. Организация занятий в рамках модуля по «глобальным компетенциям» развивает критическое и аналитическое мышление, умения анализировать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глобальные и локальные проблемы и вопросы межкультурного взаимодействия, выявлять и оценивать различные мнения и точки зрения, объяснять сложные ситуации и проблемы, оценивать информацию, а также действия людей и их воздействие на природу и общество.Деяте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льность по формированию глобальной компетентности обучающихся позволяет решать образовательные и воспитательные задачи, ориентируя школьников с учетом их возраста и познавательных интересов на современную систему научных представлений о взаимосвязях челове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ка с природной и социальной средой, повышение уровня экологической культуры, применение знаний из социальных и естественных наук при планировании своих действий и поступков и при оценке их возможных последствий для окружающей среды и социального окружения.</w:t>
      </w:r>
      <w:r/>
      <w:r/>
    </w:p>
    <w:p>
      <w:pPr>
        <w:ind w:left="120"/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</w:rPr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Креативное мышление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 «Креативное мышление» отражает новое направление функциональной грамотнос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ти. Введение этого направления обусловлено тем, что сегодня, как никогда раньше, общественное развитие, развитие материальной и духовной культуры, развитие производства зависят от появления инновационных идей, от создания нового знания и от способности его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выразить и донести до людей. Привычка мыслить креативно помогает людям достигать лучших результатов в преобразовании окружающей действительности, эффективно и грамотно отвечать на вновь возникающие вызовы. Именно поэтому креативное мышление рассматриваетс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я как одна из составляющих функциональной грамотности, характеризующей способность грамотно пользоваться имеющимися знаниями, умениями, компетенциями при решении самого широкого спектра проблем, с которыми современный человек встречается в различных реальн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ых ситуациях. Задача и назначение модуля – дать общее представление о креативном мышлении и сформировать базовые действия, лежащие в его основе: умение выдвигать, оценивать и совершенствовать идеи, направленные на поиск инновационных решений во всех сферах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человеческой жизни. Содержание занятий направлено на формирование у обучающихся общего понимания особенностей креативного мышления. В ходе занятий моделируются ситуации, в которых уместно и целесообразно применять навыки креативного мышления, учащиеся осв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аивают систему базовых действий, лежащих в основе креативного мышления. Это позволяет впоследствии, на уроках и на классных часах, в ходе учебно-проектной и учебно-исследовательской деятельности использовать освоенные навыки дляразвития и совершенствования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креативного мышления. Каждый модуль Во всех модулях в последовательно усложняющихся контекстах предлагаются задания, основанные на проблемных жизненных ситуациях, формирующие необходимые для функционально грамотного человека умения и способы действия. Пос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ледние занятия каждого года обучения используются для подведения итогов, проведения диагностики, оценки или самооценки и рефлексии.Ниже представлено содержание каждого модуля Программы по годам обучения (для 7—8 классов), включая и интегрированные занятия.</w:t>
      </w:r>
      <w:r/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7 КЛАСС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Читательская грамотность «В мире текстов: от этикетки до повести» (5 ч)</w:t>
      </w:r>
      <w:r/>
    </w:p>
    <w:p>
      <w:pPr>
        <w:numPr>
          <w:ilvl w:val="0"/>
          <w:numId w:val="4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Смысл жизни (Я и моя жизнь)</w:t>
      </w:r>
      <w:r/>
    </w:p>
    <w:p>
      <w:pPr>
        <w:numPr>
          <w:ilvl w:val="0"/>
          <w:numId w:val="4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Интеграция темы «Планета людей (Взаимоотношения)» по читательской грамотности и темы «Общаемся, учитывая свои интересы и интересы других» по «Глобальным компетенциям»</w:t>
      </w:r>
      <w:r/>
    </w:p>
    <w:p>
      <w:pPr>
        <w:numPr>
          <w:ilvl w:val="0"/>
          <w:numId w:val="4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Человек и книга</w:t>
      </w:r>
      <w:r/>
    </w:p>
    <w:p>
      <w:pPr>
        <w:numPr>
          <w:ilvl w:val="0"/>
          <w:numId w:val="4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Будущее (Человек и технический прогресс)</w:t>
      </w:r>
      <w:r/>
    </w:p>
    <w:p>
      <w:pPr>
        <w:numPr>
          <w:ilvl w:val="0"/>
          <w:numId w:val="4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Проблемы повседневности (выбор товаров и услуг)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Естественно-научная грамотность «Узнаем новое и объясняем» (5 ч)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Наука и технологии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Мир живого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Вещества, которые нас окружают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Мои увлечения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Креативное мышление «Проявляем креативность на уроках, в школе и в жизни» (5 ч)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Креативность в учебных ситуациях и ситуациях межличностного взаимодействия. Анализ моделей и ситуаций.Модели заданий: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</w:t>
      </w:r>
      <w:r/>
    </w:p>
    <w:p>
      <w:pPr>
        <w:numPr>
          <w:ilvl w:val="1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сюжеты, сценарии (ПС),</w:t>
      </w:r>
      <w:r/>
    </w:p>
    <w:p>
      <w:pPr>
        <w:numPr>
          <w:ilvl w:val="1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эмблемы, плакаты, постеры, значки (ВС),</w:t>
      </w:r>
      <w:r/>
    </w:p>
    <w:p>
      <w:pPr>
        <w:numPr>
          <w:ilvl w:val="1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проблемы экологии (СПр),</w:t>
      </w:r>
      <w:r/>
    </w:p>
    <w:p>
      <w:pPr>
        <w:numPr>
          <w:ilvl w:val="1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выдвижение гипотез (ЕНПр)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Выдвижение разнообразных идей. Учимся проявлять гибкость и беглость мышления. Разные сюжеты.</w:t>
      </w:r>
      <w:r/>
    </w:p>
    <w:p>
      <w:pPr>
        <w:numPr>
          <w:ilvl w:val="0"/>
          <w:numId w:val="6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Выдвижение креативных идей и их доработка. Оригинальность и проработанность. Когда возникает необходимость доработать идею? Моделируем ситуацию: нужна доработка идеи.</w:t>
      </w:r>
      <w:r/>
    </w:p>
    <w:p>
      <w:pPr>
        <w:numPr>
          <w:ilvl w:val="0"/>
          <w:numId w:val="6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От выдвижения до доработки идей. Создание продукта. Выполнение проекта на основе комплексного задания</w:t>
      </w:r>
      <w:r/>
    </w:p>
    <w:p>
      <w:pPr>
        <w:numPr>
          <w:ilvl w:val="0"/>
          <w:numId w:val="6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Диагностика и рефлексия. Самооценка. Выполнение итоговой работы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Математическая грамотность «Математика в окружающем мире» (4 ч)</w:t>
      </w:r>
      <w:r/>
    </w:p>
    <w:p>
      <w:pPr>
        <w:numPr>
          <w:ilvl w:val="0"/>
          <w:numId w:val="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домашних делах: ремонт и обустройство дома</w:t>
      </w:r>
      <w:r/>
    </w:p>
    <w:p>
      <w:pPr>
        <w:numPr>
          <w:ilvl w:val="0"/>
          <w:numId w:val="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общественной жизни: спорт</w:t>
      </w:r>
      <w:r/>
    </w:p>
    <w:p>
      <w:pPr>
        <w:numPr>
          <w:ilvl w:val="0"/>
          <w:numId w:val="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 отдыхе: досуг, отпуск, увлечения</w:t>
      </w:r>
      <w:r/>
    </w:p>
    <w:p>
      <w:pPr>
        <w:numPr>
          <w:ilvl w:val="0"/>
          <w:numId w:val="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профессиях: сельское хозяйство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Финансовая грамотность «Школа финансовых решений» (4 ч)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Как финансовые угрозы превращаются в финансовые неприятности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Уловки финансовых мошенников: что помогает от них защититься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Заходим в Интернет: опасности для личных финансов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Самое главное о правилах безопасного финансового поведения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Интегрированные занятия: Финансовая грамотность + Математика (2 ч)</w:t>
      </w:r>
      <w:r/>
    </w:p>
    <w:p>
      <w:pPr>
        <w:numPr>
          <w:ilvl w:val="0"/>
          <w:numId w:val="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«Покупать, но по сторонам не зевать»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Глобальные компетенции «Роскошь общения. Ты, я, мы отвечаем за планету. Мы учимся общаться с друзьями и вместе решать проблемы » (5 ч)</w:t>
      </w:r>
      <w:r/>
    </w:p>
    <w:p>
      <w:pPr>
        <w:numPr>
          <w:ilvl w:val="0"/>
          <w:numId w:val="10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 чем могут быть связаны проблемы в общении</w:t>
      </w:r>
      <w:r/>
    </w:p>
    <w:p>
      <w:pPr>
        <w:numPr>
          <w:ilvl w:val="0"/>
          <w:numId w:val="10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Общаемся в школе, соблюдая свои интересы и интересы друга. Идея: на материале задания «Тихая дискотека» интеграция с читательской грамотностью</w:t>
      </w:r>
      <w:r/>
    </w:p>
    <w:p>
      <w:pPr>
        <w:numPr>
          <w:ilvl w:val="0"/>
          <w:numId w:val="10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Прошлое и будущее: причины и способы решения глобальных проблем</w:t>
      </w:r>
      <w:r/>
    </w:p>
    <w:p>
      <w:pPr>
        <w:numPr>
          <w:ilvl w:val="0"/>
          <w:numId w:val="10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Действуем для будущего: участвуем в изменении экологической ситуации. Выбираем профессию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Читательская грамотность «Шаг за пределы текста: пробуем действовать» (5 ч)</w:t>
      </w:r>
      <w:r/>
    </w:p>
    <w:p>
      <w:pPr>
        <w:numPr>
          <w:ilvl w:val="0"/>
          <w:numId w:val="11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Смысл жизни (я и моя жизнь)</w:t>
      </w:r>
      <w:r/>
    </w:p>
    <w:p>
      <w:pPr>
        <w:numPr>
          <w:ilvl w:val="0"/>
          <w:numId w:val="11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Человек и книга</w:t>
      </w:r>
      <w:r/>
    </w:p>
    <w:p>
      <w:pPr>
        <w:numPr>
          <w:ilvl w:val="0"/>
          <w:numId w:val="11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Познание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Естественно-научная грамотность «Как применяют знания?» (5 ч)</w:t>
      </w:r>
      <w:r/>
    </w:p>
    <w:p>
      <w:pPr>
        <w:numPr>
          <w:ilvl w:val="0"/>
          <w:numId w:val="1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Наука и технологии</w:t>
      </w:r>
      <w:r/>
    </w:p>
    <w:p>
      <w:pPr>
        <w:numPr>
          <w:ilvl w:val="0"/>
          <w:numId w:val="1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Мир живого</w:t>
      </w:r>
      <w:r/>
    </w:p>
    <w:p>
      <w:pPr>
        <w:numPr>
          <w:ilvl w:val="0"/>
          <w:numId w:val="1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Вещества, которые нас окружают</w:t>
      </w:r>
      <w:r/>
    </w:p>
    <w:p>
      <w:pPr>
        <w:numPr>
          <w:ilvl w:val="0"/>
          <w:numId w:val="1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Наше здоровье</w:t>
      </w:r>
      <w:r/>
    </w:p>
    <w:p>
      <w:pPr>
        <w:numPr>
          <w:ilvl w:val="0"/>
          <w:numId w:val="1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Креативное мышление «Проявляем креативность на уроках, в школе и в жизни» (5 ч)</w:t>
      </w:r>
      <w:r/>
    </w:p>
    <w:p>
      <w:pPr>
        <w:numPr>
          <w:ilvl w:val="0"/>
          <w:numId w:val="1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Креативность в учебных ситуациях и ситуациях межличностного взаимодействия. Анализ моделей и ситуаций.Модели заданий: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</w:t>
      </w:r>
      <w:r/>
    </w:p>
    <w:p>
      <w:pPr>
        <w:numPr>
          <w:ilvl w:val="1"/>
          <w:numId w:val="12"/>
        </w:numPr>
        <w:jc w:val="left"/>
        <w:spacing w:before="0" w:after="75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сюжеты, сценарии (ПС),</w:t>
      </w:r>
      <w:r/>
    </w:p>
    <w:p>
      <w:pPr>
        <w:numPr>
          <w:ilvl w:val="1"/>
          <w:numId w:val="12"/>
        </w:numPr>
        <w:jc w:val="left"/>
        <w:spacing w:before="0" w:after="75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эмблемы, плакаты, постеры, значки (ВС),</w:t>
      </w:r>
      <w:r/>
    </w:p>
    <w:p>
      <w:pPr>
        <w:numPr>
          <w:ilvl w:val="1"/>
          <w:numId w:val="12"/>
        </w:numPr>
        <w:jc w:val="left"/>
        <w:spacing w:before="0" w:after="75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проблемы экологии (СПр),</w:t>
      </w:r>
      <w:r/>
    </w:p>
    <w:p>
      <w:pPr>
        <w:numPr>
          <w:ilvl w:val="1"/>
          <w:numId w:val="12"/>
        </w:numPr>
        <w:jc w:val="left"/>
        <w:spacing w:before="0" w:after="75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выдвижение гипотез (ЕНПр)</w:t>
      </w:r>
      <w:r/>
    </w:p>
    <w:p>
      <w:pPr>
        <w:numPr>
          <w:ilvl w:val="0"/>
          <w:numId w:val="1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Выдвижение разнообразных идей. Учимся проявлять гибкость и беглость мышления. Разные сюжеты.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Выдвижение креативных идей и их доработка. Оригинальность и проработанность. Когда возникает необходимость доработать идею? Моделируем ситуацию: нужна доработка идеи.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От выдвижения до доработки идей. Создание продукта. Выполнение проекта на основе комплексного задания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Диагностика и рефлексия. Самооценка. Выполнение итоговой работы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Математическая грамотность «Математика в окружающем мире» (4 ч)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профессиях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общественной жизни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общественной жизни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профессиях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Финансовая грамотность «Основы финансового успеха»(4 ч)</w:t>
      </w:r>
      <w:r/>
    </w:p>
    <w:p>
      <w:pPr>
        <w:numPr>
          <w:ilvl w:val="0"/>
          <w:numId w:val="1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Финансовые риски и взвешенные решения</w:t>
      </w:r>
      <w:r/>
    </w:p>
    <w:p>
      <w:pPr>
        <w:numPr>
          <w:ilvl w:val="0"/>
          <w:numId w:val="1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Делаем финансовые вложения: как приумножить и не потерять</w:t>
      </w:r>
      <w:r/>
    </w:p>
    <w:p>
      <w:pPr>
        <w:numPr>
          <w:ilvl w:val="0"/>
          <w:numId w:val="1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Уменьшаем финансовые риски: что и как можем страховать</w:t>
      </w:r>
      <w:r/>
    </w:p>
    <w:p>
      <w:pPr>
        <w:numPr>
          <w:ilvl w:val="0"/>
          <w:numId w:val="1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Самое главное о сбережениях и накоплениях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Интегрированные занятия: Финансовая грамотность + Математика (2 ч)</w:t>
      </w:r>
      <w:r/>
    </w:p>
    <w:p>
      <w:pPr>
        <w:numPr>
          <w:ilvl w:val="0"/>
          <w:numId w:val="15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«Сосчитать – после не хлопотать»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Глобальные компетенции «Роскошь общения. Ты, я, мы отвечаем за планету. Мы живем в обществе: соблюдаем нормы общения и действуем для будущего» (5 ч)</w:t>
      </w:r>
      <w:r/>
    </w:p>
    <w:p>
      <w:pPr>
        <w:numPr>
          <w:ilvl w:val="0"/>
          <w:numId w:val="16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Социальные нормы – основа общения</w:t>
      </w:r>
      <w:r/>
    </w:p>
    <w:p>
      <w:pPr>
        <w:numPr>
          <w:ilvl w:val="0"/>
          <w:numId w:val="16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Общаемся со старшими и с младшими. Общаемся «по правилам» и достигаем общих целей</w:t>
      </w:r>
      <w:r/>
    </w:p>
    <w:p>
      <w:pPr>
        <w:numPr>
          <w:ilvl w:val="0"/>
          <w:numId w:val="16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Прошлое и будущее: причины и способы решения глобальных проблем</w:t>
      </w:r>
      <w:r/>
    </w:p>
    <w:p>
      <w:pPr>
        <w:numPr>
          <w:ilvl w:val="0"/>
          <w:numId w:val="16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Действуем для будущего: сохраняем природные ресурсы</w:t>
      </w:r>
      <w:r/>
    </w:p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1" w:name="block-37207016"/>
      <w:r/>
      <w:bookmarkEnd w:id="11"/>
      <w:r/>
      <w:bookmarkEnd w:id="10"/>
      <w:r/>
      <w:r/>
    </w:p>
    <w:p>
      <w:pPr>
        <w:ind w:left="120"/>
        <w:jc w:val="left"/>
        <w:spacing w:before="0" w:after="0"/>
      </w:pPr>
      <w:r/>
      <w:bookmarkStart w:id="12" w:name="block-37207015"/>
      <w:r>
        <w:rPr>
          <w:rFonts w:ascii="Times New Roman" w:hAnsi="Times New Roman"/>
          <w:b/>
          <w:i w:val="0"/>
          <w:color w:val="333333"/>
          <w:sz w:val="28"/>
        </w:rPr>
        <w:t xml:space="preserve">ПЛАНИРУЕМЫЕ ОБРАЗОВАТЕЛЬНЫЕ РЕЗУЛЬТАТЫ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Занятия в рамках программы направлены на обеспечение достижений обучающимися следующих личностны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х, метапредметных и предметных образовательных результатов. Они формируются во всех направлениях функциональной грамотности, при этом определенные направления создают наиболее благоприятные возможности для достижения конкретных образовательных результатов.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ЛИЧНОСТНЫЕ РЕЗУЛЬТАТЫ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осознание российской гражданской идентичности (осознание себя, своих задач и своего места в мире);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готовность к выполнению обязанностей гражданина и реализации его прав;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ценностное отношение к достижениям своей Родины — России, к науке, искусству, спорту, технологиям, боевым подвигам и трудовым достижениям народа;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готовность к саморазвитию, самостоятельности и личностному самоопределению;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осознание ценности самостоятельности и инициативы;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наличие мотивации к целенаправленной социально значимой деятельности; стремление быть полезным, интерес к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социальному сотрудничеству;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проявление интереса к способам познания;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стремление к самоизменению;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сформированность внутренней позиции личности как особого ценностного отношения к себе, окружающим людям ижизни в целом;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ориентация на моральные ценности и нормы в ситуациях нравственного выбора;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установка на активное участие в решении практических задач, осознание важности образования на протяжении всей жизни для успешной профессиональной деятельности и развитие необходимых умений;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активное участие в жизни семьи;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приобретение опыта успешного межличностного общения;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готовность к разнообразной совместной деятельности, активное участие в коллективных учебно-исследовательских, проектных и других творческих работах;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проявление уважения к людям любого труда и результатам трудовой деятельности; бережного отношения к личному и общественному имуществу;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соблюдение правил безопасности, в том числе навыков безопасного поведения в интернет-среде.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Личностные результаты, обеспечивающие адаптацию обучающегося к изменяющимся условиям социальной и природной среды:</w:t>
      </w:r>
      <w:r/>
    </w:p>
    <w:p>
      <w:pPr>
        <w:numPr>
          <w:ilvl w:val="0"/>
          <w:numId w:val="1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освоение социального опыта, основных социальных ролей;</w:t>
      </w:r>
      <w:r/>
    </w:p>
    <w:p>
      <w:pPr>
        <w:numPr>
          <w:ilvl w:val="0"/>
          <w:numId w:val="1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осознание личной ответственности за свои поступки в мире;</w:t>
      </w:r>
      <w:r/>
    </w:p>
    <w:p>
      <w:pPr>
        <w:numPr>
          <w:ilvl w:val="0"/>
          <w:numId w:val="1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готовность к действиям в условиях неопределенности, повышению уровня своей компетентности через практическую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  <w:r/>
    </w:p>
    <w:p>
      <w:pPr>
        <w:numPr>
          <w:ilvl w:val="0"/>
          <w:numId w:val="1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осознание необходимости в формировании новых знаний, в том числе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Личностные результаты, связанные с формированием экологической культуры:</w:t>
      </w:r>
      <w:r/>
    </w:p>
    <w:p>
      <w:pPr>
        <w:numPr>
          <w:ilvl w:val="0"/>
          <w:numId w:val="1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анализировать и выявлять взаимосвязи природы, общества и экономики;</w:t>
      </w:r>
      <w:r/>
    </w:p>
    <w:p>
      <w:pPr>
        <w:numPr>
          <w:ilvl w:val="0"/>
          <w:numId w:val="1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оценивать свои действия с учетом влияния на окружающую среду, достижений целей и преодоления вызовов, возможных глобальных последствий;</w:t>
      </w:r>
      <w:r/>
    </w:p>
    <w:p>
      <w:pPr>
        <w:numPr>
          <w:ilvl w:val="0"/>
          <w:numId w:val="1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  <w:r/>
    </w:p>
    <w:p>
      <w:pPr>
        <w:numPr>
          <w:ilvl w:val="0"/>
          <w:numId w:val="1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  <w:r/>
    </w:p>
    <w:p>
      <w:pPr>
        <w:numPr>
          <w:ilvl w:val="0"/>
          <w:numId w:val="1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</w:t>
      </w:r>
      <w:r/>
    </w:p>
    <w:p>
      <w:pPr>
        <w:numPr>
          <w:ilvl w:val="0"/>
          <w:numId w:val="1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готовность к участию в практической деятельности экологической направленности.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МЕТАПРЕДМЕТНЫЕ РЕЗУЛЬТАТЫ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Метапредметные результаты во ФГОС сгруппированы по трем направлениям и отражают способность обучающихся использовать на практике универсальные учебные действия, составляющие умение учиться:</w:t>
      </w:r>
      <w:r/>
    </w:p>
    <w:p>
      <w:pPr>
        <w:numPr>
          <w:ilvl w:val="0"/>
          <w:numId w:val="20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универсальными учебными познавательными действиями;</w:t>
      </w:r>
      <w:r/>
    </w:p>
    <w:p>
      <w:pPr>
        <w:numPr>
          <w:ilvl w:val="0"/>
          <w:numId w:val="20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универсальными учебными коммуникативными действиями;</w:t>
      </w:r>
      <w:r/>
    </w:p>
    <w:p>
      <w:pPr>
        <w:numPr>
          <w:ilvl w:val="0"/>
          <w:numId w:val="20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универсальными регулятивными действиями.</w:t>
      </w:r>
      <w:r/>
    </w:p>
    <w:p>
      <w:pPr>
        <w:numPr>
          <w:ilvl w:val="0"/>
          <w:numId w:val="2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Освоение обучающимися межпредметных понятий (используются в нескольких предметных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областях и позволяют связывать знания из различных учебных предметов, учебных курсов (в том числе внеурочной деятельности), учебных модулей в целостную научную картину мира) и универсальных учебных действий (познавательные, коммуникативные, регулятивные);</w:t>
      </w:r>
      <w:r/>
    </w:p>
    <w:p>
      <w:pPr>
        <w:numPr>
          <w:ilvl w:val="0"/>
          <w:numId w:val="2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способность их использовать в учебной, познавательной и социальной практике;</w:t>
      </w:r>
      <w:r/>
    </w:p>
    <w:p>
      <w:pPr>
        <w:numPr>
          <w:ilvl w:val="0"/>
          <w:numId w:val="2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  <w:r/>
    </w:p>
    <w:p>
      <w:pPr>
        <w:numPr>
          <w:ilvl w:val="0"/>
          <w:numId w:val="2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способность организовать и реализовать собственную познавательную деятельность;</w:t>
      </w:r>
      <w:r/>
    </w:p>
    <w:p>
      <w:pPr>
        <w:numPr>
          <w:ilvl w:val="0"/>
          <w:numId w:val="2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способность к совместной деятельности;</w:t>
      </w:r>
      <w:r/>
    </w:p>
    <w:p>
      <w:pPr>
        <w:numPr>
          <w:ilvl w:val="0"/>
          <w:numId w:val="2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навыками работы с информацией: восприятие и создание информационных текстов в различных форматах, в том числе цифровых, с учетом назначения информации и ее целевой аудитории.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Овладение универсальными учебными познавательными действиями: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базовые логические действия: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владеть базовыми логическими операциями:</w:t>
      </w:r>
      <w:r/>
    </w:p>
    <w:p>
      <w:pPr>
        <w:numPr>
          <w:ilvl w:val="0"/>
          <w:numId w:val="2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сопоставления и сравнения,</w:t>
      </w:r>
      <w:r/>
    </w:p>
    <w:p>
      <w:pPr>
        <w:numPr>
          <w:ilvl w:val="0"/>
          <w:numId w:val="2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группировки, систематизации и классификации,</w:t>
      </w:r>
      <w:r/>
    </w:p>
    <w:p>
      <w:pPr>
        <w:numPr>
          <w:ilvl w:val="0"/>
          <w:numId w:val="2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анализа, синтеза, обобщения,</w:t>
      </w:r>
      <w:r/>
    </w:p>
    <w:p>
      <w:pPr>
        <w:numPr>
          <w:ilvl w:val="0"/>
          <w:numId w:val="2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выделения главного;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владеть приемами описания и рассуждения, в т.ч. – с помощью схем и знако-символических средств;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выявлять и характеризовать существенные признаки объектов (явлений);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устанавливать существенный признак классификации, основания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для обобщения и сравнения, критерии проводимого анализа;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 учетом предложенной задачи выявлять закономерности 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противоречия в рассматриваемых фактах, данных и наблюдениях;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предлагать критерии для выявления закономерностей и противоречий;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выявлять дефициты информации, данных, необходимых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для решения поставленной задачи;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выявлять причинно-следственные связи при изучении явлений и процессов;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самостоятельно выбирать способ решения учебной задачи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(сравнивать несколько вариантов решения, выбирать наиболее подходящий с учетом самостоятельно выделенных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критериев);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базовые исследовательские действия: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использовать вопросы как исследовательский инструмент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познания;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формировать гипотезу об истинности собственных суждений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 суждений других, аргументировать свою позицию, мнение;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оценивать на применимость и достоверность информации,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полученной в ходе исследования (эксперимента);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условиях и контекстах;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работа с информацией: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применять различные методы, инструменты и запросы при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поиске и отборе информации или данных из источников с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учетом предложенной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учебной задачи и заданных критериев;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выбирать, анализировать, систематизировать и интерпретировать информацию различных видов и форм представления;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находить сходные аргументы (подтверждающие или опровергающие одну и ту же идею, версию) в различных информационных источниках;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самостоятельно выбирать оптимальную форму представления информации и иллюстрировать решаемые задачи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несложными схемами, диаграммами, иной графикой и их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комбинациями;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оценивать надежность информации по критериям, предложенным педагогическим работником или сформулированным самостоятельно;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эффективно запоминать и систематизировать информацию.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системой универсальных учебных познавательных действий обеспечивает сформированность когнитивных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навыков у обучающихся.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Овладение универсальными учебными коммуникативными действиями: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общение: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воспринимать и формулировать суждения, выражать эмоции в соответствии с целями и условиями общения;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выражать себя (свою точку зрения) в устных и письменных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текстах;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распознавать невербальные средства общения, понимать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значение социальных знаков, знать и распознавать предпосылки конфликтных ситуаций и смягчать конфликты, вести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переговоры;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понимать намерения других, проявлять уважительное отношение к собеседнику и в корректной форме формулировать свои возражения;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сопоставлять свои суждения с суждениями других участников диалога, обнаруживать различие и сходство позиций;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публично представлять результаты решения задачи, выполненного опыта (эксперимента, исследования, проекта);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совместная деятельность: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понимать и использовать преимущества командной и индивидуальной работы при решении конкретной проблемы,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обосновывать необходимость применения групповых форм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взаимодействия при решении поставленной задачи;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принимать цель совместной деятельности, коллективно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строить действия по ее достижению: распределять роли,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договариваться, обсуждать процесс и результат совместной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работы;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уметь обобщать мнения нескольких людей, проявлять готовность руководить, выполнять поручения, подчиняться;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планировать организацию совместной работы, определять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свою роль (с учетом предпочтений и возможностей всех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участников взаимодействия), распределять задачи между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членами команды, участвовать в групповых формах работы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(обсуждения, обмен мнений, «мозговые штурмы» и иные);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команды;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оценивать качество своего вклада в общий продукт по критериям, самостоятельно сформулированным участниками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взаимодействия;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сравнивать результаты с исходной задачей и вклад каждого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члена команды в достижение результатов, разделять сферу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ответственности и проявлять готовность к предоставлению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отчета перед группой 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Овладение универсальными учебными регулятивными действиями: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самоорганизация: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выявлять проблемы для решения в жизненных и учебных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ситуациях;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ориентироваться в различных подходах принятия решений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(индивидуальное, принятие решения в группе, принятие решений группой);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самостоятельно составлять алгоритм решения задачи (или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составлять план действий (план реализации намеченного алгоритма решения), корректировать предложенный алгоритм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с учетом получения новых знаний об изучаемом объекте;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делать выбор и брать ответственность за решение;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самоконтроль: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владеть способами самоконтроля, самомотивации и рефлексии;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давать адекватную оценку ситуации и предлагать план ее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изменения;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учитывать контекст и предвидеть трудности, которые могут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возникнуть при решении учебной задачи, адаптировать решение к меняющимся обстоятельствам;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объяснять причины достижения (недостижения) результатов деятельности, давать оценку приобретенному опыту,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уметь находить позитивное в произошедшей ситуации;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вносить коррективы в деятельность на основе новых обстоятельств, изменившихся ситуаций, установленных ошибок,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возникших трудностей;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оценивать соответствие результата цели и условиям;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 эмоциональный интеллект: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различать, называть и управлять собственными эмоциями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 эмоциями других;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выявлять и анализировать причины эмоций;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ставить себя на место другого человека, понимать мотивы 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намерения другого;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регулировать способ выражения эмоций;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принятие себя и других: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осознанно относиться к другому человеку, его мнению;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признавать свое право на ошибку и такое же право другого;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принимать себя и других, не осуждая;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открытость себе и другим;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осознавать невозможность контролировать все вокруг.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системой универсальных учебных регулятивных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действий обеспечивает формирование смысловых установок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личности (внутренняя позиция личности) и жизненных навыков личности (управления собой, самодисциплины, устойчивого поведения).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ПРЕДМЕТНЫЕ РЕЗУЛЬТАТЫ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Предметные результаты освоения программы основного общего образования представлены с учетом специфики содержания предметных областей, затрагиваемых в ходе изучения курса обучающимися по формированию и оценке функциональной грамотности.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7 КЛАСС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Занятия по читательской грамотности в рамках внеурочной деятельности вносят вклад в достижение следующих предметных результатов по предметной области «Русский язык и литература».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 учебному предмету «Русский язык»: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понимание прослушанных или прочитанных учебно-научных, официально-деловых, публицистических, художественных текстов различных ф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умениями информационной переработки прослушанного или прочитанного текста; выделение главной и второстепенной информации, явной и скрытой информации в тексте;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представление содержания прослушанного или прочитанного учебно-научного текста в виде таблицы, схемы; комментирование текста или его фрагмента;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извлечение информации из различных источников, ее осмысление и оперирование ею;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анализ и оценивание собственных и чужих письменных и устных речевых высказываний с точки зрения решения коммуникативной задачи;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определение лексического значения слова разными способами (установление значения слова по контексту).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 учебному предмету «Литература»:овладение умениями смыслового анализа художественной литературы, умениями воспринимать, анализировать, интерпретировать и оценивать прочитанное;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анализировать произведение в единстве формы и содержания; определять тематику и проблематику произведения; выявлять позицию героя, повествователя, рассказчика,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авторскую позицию, учитывая художественные особенности произведения и воплощенные в нем реалии; выявлять особенности языка художественного произведения;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умениями самостоятельной интерпретации и оценки текстуально изученных художественных произведений (в том числе с использованием методов смыслового чтения, позволяющих воспринимат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Занятия по математической грамотности в рамках внеурочной деятельности вносят вклад в достижение следующих предметных результатов по учебному предмету «Математика»: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Использовать в практических (жизненных) ситуациях следующие предметные математические умения и навыки: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сравнивать и упорядочивать натуральные числа, целые числа, обыкновенные и десятичные дроби, рациональн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ые и иррациональные числа; выполнять, сочетая устные и письменные приемы, арифметические действия с рациональными числами; выполнять проверку, прикидку результата вычислений; округлять числа; вычислять значения числовых выражений; использовать калькулятор;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решать практико-ориентированные задачи, содержащие зависимости величин (скорость, время, расстояние, цена, количество, стоимость), связанные с отношение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м, пропорциональностью величин, процентами (налоги, задачи из области управления личными и семейными финансами), решать основные задачи на дроби и проценты, используя арифметический и алгебраический способы, перебор всех возможных вариантов, способ «проб 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ошибок»; пользоваться основными единицами измерения: цены, массы; расстояния, времени, скорости; выражать одни единицы величины через другие; интерпретировать результаты решения задач с учетом ограничений, связанных со свойствами рассматриваемых объектов;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извлекать, анализировать, оценивать информацию, представленную в таблице, линейной, столбчатой и круговой диаграммах, интерпретировать представленные данные, использ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овать данные при решении задач; представлять информацию с помощью таблиц, линейной и столбчатой диаграмм, инфографики; оперировать статистическими характеристиками: среднее арифметическое, медиана, наибольшее и наименьшее значения, размах числового набора;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оценивать вероятности реальных событий и явлений, понимать роль практически достоверных и маловероятных событий в окружающем мире и в жизни;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пользоваться геометрическими понятиями: отрезок, угол, многоугольник, окружность, круг; распознавать параллелепипед, куб, пирамиду, конус, цилиндр, использовать терминологию: вершина, ребро, грань, основание, развертка;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приводить примеры объектов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окружающего мира, имеющих форму изученных плоских и пространственных фигур, примеры параллельных и перпендикулярных прямых в пространстве, на модели куба, примеры равных и симметричных фигур; пользоваться геометрическими понятиями: равенство фигур, симметр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ия, подобие; использовать свойства изученных фигур для их распознавания, построения;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находить длины отрезко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 и расстояния непосредственным измерением с помощью линейки; находить измерения параллелепипеда, куба; вычислять периметр многоугольника, периметр и площадь фигур, составленных из прямоугольников; находить длину окружности, плошадь круга; вычислять объем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куба, параллелепипеда по заданным измерениям; решать несложные задачи на измерение геометрических величин в практических ситуациях; пользоваться основными метрическими единицами измерения длины, площади, объема; выражать одни единицы величины через другие;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использовать алгебраическую терминологию и символику;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выражать форм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улами зависимости между величинами; 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зависимостей, использоватьграфики для определения свойств процессов и зависимостей;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результат; использовать неравенства при решении различных задач;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решать задачи из реальной жизни, связанные с числовыми последовательностями, использовать свойства последовательностей.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Занятия по естественно-научной грамотности в рамках внеурочной деятельности вносят вклад в достижение следующих предметных результатов по предметной области «Естественнонаучные предметы»: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объяснять процессы и свойства тел, в том числе в контексте ситуаций практико-ориентированного характера;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проводить учебное исследование, в том числе понимать задачи исследования, применять методы исследования, соответствующие поставленной цели, осуществлять в соответствии с планом собственную деятельность и совместную деятельность в группе;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применять простые физические модели для объяснения процессов и явлений;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характеризовать и прогнозировать свойства веществ в зависимости от их состава и строения, влияние веществ и химических процессов на организм человека и окружающую природную среду;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использовать изученные биологические термины, понятия, теории, законы и закономерности для объяснения наблюдаемых биологических объектов, явлений и процессов;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сформированность представлений об экосистемах и значении биоразнообразия; о глобальных экологических проблемах, стоящих перед человечеством, и способах их преодоления;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использовать приобретенные знания и навыки для здорового образа жизни, сбалансированного питания и физической активности; умение противодействовать лженаучным манипуляциям в области здоровья;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характеризовать принципы действия технических устройств промышленных технологических процессов.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Занятия по финансовой грамотности вно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сят вклад в достижение следующих предметных результатов по различным предметным областям:освоение системы знаний, необходимых для решения финансовых вопросов, включая базовые финансово-экономические понятия, отражающие важнейшие сферы финансовых отношений;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формирование умения устанавливать и объяснять взаимосвязи явлений, процессов в финансовой сфере общественной жизни, их элементов и основных функций;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формирование умения решать познавательные и пр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актические задачи, отражающие выполнение типичных для несовершеннолетнего социальных ролей и социальные взаимодействия в финансовой сфере общественной жизни, в том числе направленные на определение качества жизни человека, семьи и финансового благополучия;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формирование умения использовать полученную информацию в процессе принятия решений о сохранении и накоплении денежных средств, при оценке финансовых рисков, при сравнении преимуществ и недостатков различных финансовых услуг;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формирование умения распознавать попытки и предупреждать вовлечение себя и окружающих в деструктивные и криминальные формы сетевой активности (в том числе фишинг);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формирование умения с опорой на знания, факты общественной жизни и личный социальный опыт оце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нивать собственные поступки и поведение других людей с точки зрения их соответствия экономической рациональности (включая вопросы, связанные с личными финансами, для оценки рисков осуществления финансовых мошенничеств, применения недобросовестных практик);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приобретение опыта использования полученных знаний в практической деятельности, в повседневной жизни для принятия рациональных финансовых решений в сфере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управления личными финансами, определения моделей целесообразного финансового поведения, составления личного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финансового плана.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Занятия по глобальным компетенциям 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вносят вклад в достижение следующих предметных результатов по азличным предметным областям: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освоение научных знаний, умений и способов действий, специфических для соответствующей предметной области;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формирование предпосылок научного типа мышления;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освоение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Занятия по креативному мышлению 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вносят вклад в достижение следующих предметных результатов по различным предметным областям: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способность с опорой на иллюстрации и/или описания ситуаций составлять названия, сюжеты и сценарии, диалоги и инсценировки;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проявлять творческое воображение, изображать предметы и явления;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демонстрировать с помощью рисунков смысл обсуждаемых терминов, суждений, выражений и т.п.;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предлагать адекватные способы решения различных социальных проблем в области энерго- и ресурсосбережения, в области экологии, в области заботы о людях с особыми потребностями, в области межличностных взаимоотношений;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ставить исследовательские вопросы, предлагать гипотезы, схемы экспериментов, предложения по изобретательству.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Ввод данных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9 КЛАСС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Ввод данных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3" w:name="block-37207015"/>
      <w:r/>
      <w:bookmarkEnd w:id="13"/>
      <w:r/>
      <w:bookmarkEnd w:id="12"/>
      <w:r/>
      <w:r/>
    </w:p>
    <w:p>
      <w:pPr>
        <w:ind w:left="120"/>
        <w:jc w:val="left"/>
        <w:spacing w:before="0" w:after="0"/>
      </w:pPr>
      <w:r/>
      <w:bookmarkStart w:id="14" w:name="block-37207012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5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6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80"/>
        <w:gridCol w:w="2560"/>
        <w:gridCol w:w="1428"/>
        <w:gridCol w:w="2466"/>
        <w:gridCol w:w="2588"/>
        <w:gridCol w:w="387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 в курс «Функциональная грамотность»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1: Читательская грамотность: В мире текстов: от этикетки до повести»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2: Естественно-научная грамотность: «Узнаем новое и объясняем»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3: Креативное мышление «Проявляем креативность на уроках, в школе и в жизни»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первой части программы: Рефлексивное занятие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4: Математическая грамотность: «Математика в окружающем мире»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Финансовая грамотность: «Школа финансовых решений»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Интегрированные занятия: Финансовая грамотность+ Математика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6: Глобальные компетенции «Роскошь общения. Ты, я, мы отвечаем за планету. Мы учимся преодолевать проблемы в общении и вместе решать глобальные проблемы»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программы. Рефлексивное занятие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7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80"/>
        <w:gridCol w:w="2560"/>
        <w:gridCol w:w="1428"/>
        <w:gridCol w:w="2466"/>
        <w:gridCol w:w="2588"/>
        <w:gridCol w:w="387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 в курс «Функциональная грамотность»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1: Читательская грамотность: «Шаг за пределы текста: пробуем действовать»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2: Естественно-научная грамотность: «Как применяют знания?»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3: Креативное мышление «Проявляем креативность на уроках, в школе и в жизни»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первой части программы: Рефлексивное занятие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4: Математическая грамотность: «Математика в окружающем мире»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5: Финансовая грамотность: «Основы финансового успеха»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Интегрированные занятия: Финансовая грамотность+ Математика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6: Глобальные компетенции «Роскошь общения. Ты, я, мы отвечаем за планету Мы живем в обществе: соблюдаем нормы общения и действуем для будущего»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программы. Рефлексивное занятие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7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5" w:name="block-37207012"/>
      <w:r/>
      <w:bookmarkEnd w:id="15"/>
      <w:r/>
      <w:bookmarkEnd w:id="14"/>
      <w:r/>
      <w:r/>
    </w:p>
    <w:p>
      <w:pPr>
        <w:ind w:left="120"/>
        <w:jc w:val="left"/>
        <w:spacing w:before="0" w:after="0"/>
      </w:pPr>
      <w:r/>
      <w:bookmarkStart w:id="16" w:name="block-37207013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5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44"/>
        <w:gridCol w:w="960"/>
        <w:gridCol w:w="1359"/>
        <w:gridCol w:w="2385"/>
        <w:gridCol w:w="2512"/>
        <w:gridCol w:w="1808"/>
        <w:gridCol w:w="302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09"/>
        <w:gridCol w:w="3701"/>
        <w:gridCol w:w="960"/>
        <w:gridCol w:w="1920"/>
        <w:gridCol w:w="2080"/>
        <w:gridCol w:w="1600"/>
        <w:gridCol w:w="3200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Российской электронной школы (</w:t>
            </w:r>
            <w:hyperlink r:id="rId9" w:tooltip="https://fg.resh.edu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https://fg.resh.edu.ru/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Портал ФГБНУ ИСРО РАО, Сетевой комплекс информационного взаимодействия субъектов Российской Федерации в проекте «Мониторинг формирования функциональной грамотности учащихся» (</w:t>
            </w:r>
            <w:hyperlink r:id="rId10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Смысл жизни (Я и моя жизнь)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«Чудо на своем месте»: демонстрационный вариант 2019 (</w:t>
            </w:r>
            <w:hyperlink r:id="rId11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«Репетитор»: образовательный ресурс издательства «Просвещение» (</w:t>
            </w:r>
            <w:hyperlink r:id="rId12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Человек и книга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«Справочное бюро» (</w:t>
            </w:r>
            <w:hyperlink r:id="rId13" w:tooltip="http://skiv.instrao.ru/bank-zadaniy/chitatelskaya-gramotnost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http://skiv.instrao.ru/bank-zadaniy/chitatelskaya-gramotnost/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«Как выглядит слон»: образовательный ресурс издательства «Просвещение» (</w:t>
            </w:r>
            <w:hyperlink r:id="rId14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Проблемы повседневности (выбор товаров и услуг)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«Сгущенка» (</w:t>
            </w:r>
            <w:hyperlink r:id="rId15" w:tooltip="http://skiv.instrao.ru/bank-zadaniy/chitatelskaya-gramotnost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http://skiv.instrao.ru/bank-zadaniy/chitatelskaya-gramotnost/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«Мыльные открытия»: образовательный ресурс издательства «Просвещение»(</w:t>
            </w:r>
            <w:hyperlink r:id="rId16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Будущее (человек и технический прогресс)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«Погружение»:демонстрационный вариант 2019 (</w:t>
            </w:r>
            <w:hyperlink r:id="rId17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«Новости будущего века»: образовательный ресурс издательства «Просвещение» (</w:t>
            </w:r>
            <w:hyperlink r:id="rId18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Планета людей (взаимоотношения) Интегрированные занятия: Читательская грамотность+Глобальные компетенции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«Тихая дискотека» Открытый банк заданий 2020 (</w:t>
            </w:r>
            <w:hyperlink r:id="rId19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Планета людей (взаимоотношения)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«Тихая дискотека» Открытый банк заданий 2020 (</w:t>
            </w:r>
            <w:hyperlink r:id="rId20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Наука и технологии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«Луна», «Вавилонские сады»: образовательный ресурс издательства «Просвещение» (</w:t>
            </w:r>
            <w:hyperlink r:id="rId21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Естественно-научная грамотность. Сборник эталонных заданий. Выпуск 2:учеб. пособие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Мир живого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РЭШ (Российская электронная школа) (</w:t>
            </w:r>
            <w:hyperlink r:id="rId22" w:tooltip="https://fg.resh.edu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https://fg.resh.edu.ru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Вещества, которые нас окружают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«Заросший пруд»: образовательный ресурс издательства «Просвещение» (</w:t>
            </w:r>
            <w:hyperlink r:id="rId23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Естественнонаучная грамотность. Сборник эталонных заданий. Выпуск 2:учеб. пособие для общеобразовательных организаций / подред. Г. С. Ковалевой,А. Ю. Пентина.-М.; СПб.: Просвещение, 2021.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Мои увлечения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Естественно-научная грамотность. Сборник эталонных заданий. Выпуск 1:учеб. пособие для общеобразовательных организаций / под ред. Г. С. Ковалевой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Мои увлечения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Естественно-научная грамотность. Сборник эталонных заданий. Выпуск 1:учеб. пособие для общеобразовательных организаций / под ред. Г. С. Ковалевой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Креативность в учебных ситуациях и ситуациях межличностного взаимодействия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(</w:t>
            </w:r>
            <w:hyperlink r:id="rId24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Выдвижение разнообразных идей. Учимся проявлять гибкость и беглость мышления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(</w:t>
            </w:r>
            <w:hyperlink r:id="rId25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«Необычный диалог»: образовательный ресурс издательства «Просвещение» (</w:t>
            </w:r>
            <w:hyperlink r:id="rId26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Выдвижение креативных идей и их доработка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(</w:t>
            </w:r>
            <w:hyperlink r:id="rId27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 выдвижения до доработки идей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(</w:t>
            </w:r>
            <w:hyperlink r:id="rId28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Диагностика и рефлексия. Самооценка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РЭШ (</w:t>
            </w:r>
            <w:hyperlink r:id="rId29" w:tooltip="https://fg.resh.edu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https://fg.resh.edu.ru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Портал ИСРО РАО (</w:t>
            </w:r>
            <w:hyperlink r:id="rId30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первой части программы. Самооценка результатов деятельности на занятиях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домашних делах: ремонт и обустройство дома Комплексные задания «Ремонт комнаты», «Покупка телевизора»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«Выставка рисунков»: образовательный ресурс издательства «Просвещение» (</w:t>
            </w:r>
            <w:hyperlink r:id="rId31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общественной жизни: спортКомплексные задания «Футбольная команда», «Мировой рекорд по бегу», «Питание самбиста»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РЭШ, 7 класс: «Футбольная команда», «Мировой рекорд по бегу», «Питание самбиста» (</w:t>
            </w:r>
            <w:hyperlink r:id="rId32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 отдыхе: досуг, отпуск, увлечения Комплексные задания «Бугельные подъемники», «Кресельные подъемники»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Демонстрационный вариант 2019/2020:«Бугельные подъемники», «Кресельные подъемники» (</w:t>
            </w:r>
            <w:hyperlink r:id="rId33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профессиях: сельское хозяйство Комплексное задание «Сбор черешни»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«Сбор черешни» (</w:t>
            </w:r>
            <w:hyperlink r:id="rId34" w:tooltip="https://fg.resh.edu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https://fg.resh.edu.ru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«Работа летом для подростка»: образовательный ресурс издательства «Просвещение» (</w:t>
            </w:r>
            <w:hyperlink r:id="rId35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финансовые угрозы превращаются в финансовые неприятности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«Новые уловки мошенников» (</w:t>
            </w:r>
            <w:hyperlink r:id="rId36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Уловки финансовых мошенников: что помогает от них защититься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Комплекс «ПИН-код», «Где взять деньги» (</w:t>
            </w:r>
            <w:hyperlink r:id="rId37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«Предложение от блогера»: образовательный ресурс издательства, «Просвещение» (</w:t>
            </w:r>
            <w:hyperlink r:id="rId38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Заходим в интернет: опасности для личных финансов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Комплекс «Пицца с большой скидкой» (</w:t>
            </w:r>
            <w:hyperlink r:id="rId39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«Вымогатели в социальных сетях»: образовательный ресурс издательства «Просвещение» (</w:t>
            </w:r>
            <w:hyperlink r:id="rId40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Самое главное о правилах безопасного финансового поведения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Комплекс «Билеты на концерт» (2020) (</w:t>
            </w:r>
            <w:hyperlink r:id="rId41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«Покупать, но по сторонам не зевать» «Акции и распродажи»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«Акция в интернет-магазине», «Акция в магазине косметики», «Предпраздничная распродажа» (</w:t>
            </w:r>
            <w:hyperlink r:id="rId42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«Сервис частных объявления» образовательный ресурс издательства «Просвещение» (</w:t>
            </w:r>
            <w:hyperlink r:id="rId43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 чем могут быть связаны проблемы в общении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Ситуации «Семейные ценности», «Школьная жизнь» Демонстрационный вариант 2019 (</w:t>
            </w:r>
            <w:hyperlink r:id="rId44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Общаемся в школе, соблюдая свои интересы и интересы друга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Ситуации «Кто пойдет в поход», «Дай списать» (</w:t>
            </w:r>
            <w:hyperlink r:id="rId45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Прошлое и будущее: причины и способы решения глобальных проблем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Ситуации «Нам не страшен гололед», «Деревья в городе», «Изменение климата» Демонстрационный вариант 2019 (</w:t>
            </w:r>
            <w:hyperlink r:id="rId46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Действуем для будущего: участвуем в изменении экологической ситуации. Выбираем профессию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Ситуации «Выбираем профессию», «Экологичная обувь», «Дети должны мечтать, а не работать в поле» (</w:t>
            </w:r>
            <w:hyperlink r:id="rId47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Действуем для будущего: участвуем в изменении экологической ситуации. Выбираем профессию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Итоговое занятие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«Образование в мире: право и бизнес»: образовательный ресурс издательства «Просвещение» (</w:t>
            </w:r>
            <w:hyperlink r:id="rId48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Резервные часы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Для конкретизации проявления сформированности отдельных уровней ФГ используются примеры заданий разного уровня ФГ (</w:t>
            </w:r>
            <w:hyperlink r:id="rId49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99"/>
        <w:gridCol w:w="2560"/>
        <w:gridCol w:w="1118"/>
        <w:gridCol w:w="2103"/>
        <w:gridCol w:w="2250"/>
        <w:gridCol w:w="1732"/>
        <w:gridCol w:w="333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Российской электронной школы (</w:t>
            </w:r>
            <w:hyperlink r:id="rId50" w:tooltip="https://fg.resh.ed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https://fg.resh.edu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ru/) Портал ФГБНУ ИСРО РАО, Сетевой комплекс информационного взаимодействия субъектов Российской Федерации в проекте «Мониторинг формирования функциональной грамотности учащихся» (</w:t>
            </w:r>
            <w:hyperlink r:id="rId51" w:tooltip="http://skiv.instra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ru/); Материалы из пособий «Функциональная грамотность. Учимся для жизни» издательства «Просвещение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Человек и книга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«Книга из интернета» (</w:t>
            </w:r>
            <w:hyperlink r:id="rId52" w:tooltip="http://ski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instrao.ru) «Милорд»: образовательный ресурс издательства «Просвещение» (</w:t>
            </w:r>
            <w:hyperlink r:id="rId53" w:tooltip="https://medi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prosv.ru/func/)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Человек и книга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Познание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Сборник эталонных заданий. Выпуск 2. Учеб. пособие для общеобразоват. организаций. «Новости» (http:// skiv.instrao.ru)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Познание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«Исчезающая пища. Бананы»: образовательный ресурс издательства «Просвещение» (</w:t>
            </w:r>
            <w:hyperlink r:id="rId54" w:tooltip="https://medi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prosv.ru/func/) «Исчезающая пища»: читательская грамотность. Сборник эталонных заданий. Выпуск 2. Учеб. пособие для общеобразоват. организаций. «Новости» (http:// skiv.instrao.ru)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Смысл жизни (я и моя жизнь)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«За тенью» (http:// skiv.instrao.ru) «Зачем?»: образовательный ресурс издательства «Просвещение» (</w:t>
            </w:r>
            <w:hyperlink r:id="rId55" w:tooltip="https://medi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prosv.ru/func/)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Наука и технологии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«Поехали на водороде»: образовательный ресурс издательства «Просвещение» (</w:t>
            </w:r>
            <w:hyperlink r:id="rId56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Естественнонаучная грамотность. сборник эталонных заданий. (https:// fg.resh.edu.ru)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Наука и технологии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«Поехали на водороде»: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Мир живого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Естественно-научная грамотность. Сборник эталонных заданий. Выпуск 2: учеб. пособие для общеобразовательных организаций под ред. Г. С. Ковалёвой, А. Ю.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Вещества, которые нас окружают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«Углекислый газ: от газировки к «газированному» океану»: образовательный ресурс издательства «Просвещение» (</w:t>
            </w:r>
            <w:hyperlink r:id="rId57" w:tooltip="https://media.pros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ru/func/) Естественнонаучная грамотность. Сборник эталонных заданий. Выпуск 2: учеб. пособие для общеобразовательных организаций / под ред. Г. С. Ковалёвой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Наше здоровье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(</w:t>
            </w:r>
            <w:hyperlink r:id="rId58" w:tooltip="http://skiv.instra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ru)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Креативность в учебных ситуациях и ситуациях социального взаимодействия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(</w:t>
            </w:r>
            <w:hyperlink r:id="rId59" w:tooltip="http://skiv.instra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ru)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Выдвижение разнообразных идей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(</w:t>
            </w:r>
            <w:hyperlink r:id="rId60" w:tooltip="http://skiv.instra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ru)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Выдвижение креативных идей и их доработка.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</w:t>
            </w:r>
            <w:hyperlink r:id="rId61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 выдвижения до доработки идей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</w:t>
            </w:r>
            <w:hyperlink r:id="rId62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Диагностика и рефлексия. Самооценка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РЭШ (https:// fg.resh.edu.ru) Портал ИСРО РАО (h ttp://skiv.instrao. ru)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первой части программы. Самооценка результатов деятельности на занятиях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профессиях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«Формат книги» (h ttp://skiv.instrao. ru/) «Площади интересных фигур»: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общественной жизни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«Доставка обеда», «Столики в кафе» (</w:t>
            </w:r>
            <w:hyperlink r:id="rId63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«Абитуриент»: образовательный ресурс издательства «Просвещение» (</w:t>
            </w:r>
            <w:hyperlink r:id="rId64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общественной жизни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«Пассажиропоток аэропортов» (</w:t>
            </w:r>
            <w:hyperlink r:id="rId65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«Аренда автомобиля»: образовательный ресурс издательства «Просвещение» (</w:t>
            </w:r>
            <w:hyperlink r:id="rId66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профессиях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«Освещение зимнего сада» (</w:t>
            </w:r>
            <w:hyperlink r:id="rId67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Финансовые риски и взвешенные решения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Акция или облигация (</w:t>
            </w:r>
            <w:hyperlink r:id="rId68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Делаем финансовые вложения: как приумножить и не потерять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«Как приумножить накопления» (</w:t>
            </w:r>
            <w:hyperlink r:id="rId69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«Как накопить деньги»: образовательный ресурс издательства «Просвещение» (</w:t>
            </w:r>
            <w:hyperlink r:id="rId70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Уменьшаем финансовые риски: что и как можем страховать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«Страховка для спортсмена» (</w:t>
            </w:r>
            <w:hyperlink r:id="rId71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«Медицинская страховка», «Страхование здоровья»: образовательный ресурс издательства «Просвещение» (</w:t>
            </w:r>
            <w:hyperlink r:id="rId72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Самое главное о сбережениях и накоплениях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«Инвестиции» (</w:t>
            </w:r>
            <w:hyperlink r:id="rId73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«Сокращение расходов»: образовательный ресурс издательства «Просвещение» (</w:t>
            </w:r>
            <w:hyperlink r:id="rId74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«Сосчитать, после не хлопотать» «Сберегательные вклады»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«Где взять деньги?», «Как взять кредит и не разориться?» (</w:t>
            </w:r>
            <w:hyperlink r:id="rId75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«Сберегательные вклады» (</w:t>
            </w:r>
            <w:hyperlink r:id="rId76" w:tooltip="https://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«Банковский кредит»: образовательный ресурс издательства «Просвещение» (</w:t>
            </w:r>
            <w:hyperlink r:id="rId77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«Сосчитать, после не хлопотать» «Сберегательные вклады»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«Где взять деньги?», «Как взять кредит и не разориться?»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Социальные нормы – основа общения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Общаемся со старшими и с младшими. Общаемся «по правилам» и достигаем общих целей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Ситуации «Связь поколений», «Детская площадка» (</w:t>
            </w:r>
            <w:hyperlink r:id="rId78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«Миграции и мигранты»: образовательный ресурс издательства «Просвещение» (</w:t>
            </w:r>
            <w:hyperlink r:id="rId79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Общаемся со старшими и с младшими. Общаемся «по правилам» и достигаем общих целей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Прошлое и будущее: причины и способы решения глобальных проблем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«Африка как зеркало глобальных проблем», «Цивилизация и мусор»: образовательный ресурс издательства «Просвещение» (</w:t>
            </w:r>
            <w:hyperlink r:id="rId80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Действуем для будущего: сохраняем природные ресурсы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«Глобальные проблемы и ценности устойчивого развития», «Чистая вода»: образовательный ресурс издательства «Просвещение»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программы. Самооценка результатов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Для конкретизации проявления сформированности отдельных уровней ФГ используются примеры заданий разного уровня ФГ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программы. Самооценка результатов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560" w:hanging="360"/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560" w:hanging="360"/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0">
    <w:name w:val="Heading 5"/>
    <w:basedOn w:val="861"/>
    <w:next w:val="861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1">
    <w:name w:val="Heading 5 Char"/>
    <w:basedOn w:val="866"/>
    <w:link w:val="70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2">
    <w:name w:val="Heading 6"/>
    <w:basedOn w:val="861"/>
    <w:next w:val="861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3">
    <w:name w:val="Heading 6 Char"/>
    <w:basedOn w:val="866"/>
    <w:link w:val="70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4">
    <w:name w:val="Heading 7"/>
    <w:basedOn w:val="861"/>
    <w:next w:val="861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5">
    <w:name w:val="Heading 7 Char"/>
    <w:basedOn w:val="866"/>
    <w:link w:val="70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6">
    <w:name w:val="Heading 8"/>
    <w:basedOn w:val="861"/>
    <w:next w:val="861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7">
    <w:name w:val="Heading 8 Char"/>
    <w:basedOn w:val="866"/>
    <w:link w:val="70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8">
    <w:name w:val="Heading 9"/>
    <w:basedOn w:val="861"/>
    <w:next w:val="861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9">
    <w:name w:val="Heading 9 Char"/>
    <w:basedOn w:val="866"/>
    <w:link w:val="70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0">
    <w:name w:val="List Paragraph"/>
    <w:basedOn w:val="861"/>
    <w:uiPriority w:val="34"/>
    <w:qFormat/>
    <w:pPr>
      <w:contextualSpacing/>
      <w:ind w:left="720"/>
    </w:pPr>
  </w:style>
  <w:style w:type="paragraph" w:styleId="711">
    <w:name w:val="No Spacing"/>
    <w:uiPriority w:val="1"/>
    <w:qFormat/>
    <w:pPr>
      <w:spacing w:before="0" w:after="0" w:line="240" w:lineRule="auto"/>
    </w:pPr>
  </w:style>
  <w:style w:type="paragraph" w:styleId="712">
    <w:name w:val="Quote"/>
    <w:basedOn w:val="861"/>
    <w:next w:val="861"/>
    <w:link w:val="713"/>
    <w:uiPriority w:val="29"/>
    <w:qFormat/>
    <w:pPr>
      <w:ind w:left="720" w:right="720"/>
    </w:pPr>
    <w:rPr>
      <w:i/>
    </w:rPr>
  </w:style>
  <w:style w:type="character" w:styleId="713">
    <w:name w:val="Quote Char"/>
    <w:link w:val="712"/>
    <w:uiPriority w:val="29"/>
    <w:rPr>
      <w:i/>
    </w:rPr>
  </w:style>
  <w:style w:type="paragraph" w:styleId="714">
    <w:name w:val="Intense Quote"/>
    <w:basedOn w:val="861"/>
    <w:next w:val="861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>
    <w:name w:val="Intense Quote Char"/>
    <w:link w:val="714"/>
    <w:uiPriority w:val="30"/>
    <w:rPr>
      <w:i/>
    </w:rPr>
  </w:style>
  <w:style w:type="paragraph" w:styleId="716">
    <w:name w:val="Footer"/>
    <w:basedOn w:val="861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7">
    <w:name w:val="Footer Char"/>
    <w:basedOn w:val="866"/>
    <w:link w:val="716"/>
    <w:uiPriority w:val="99"/>
  </w:style>
  <w:style w:type="character" w:styleId="718">
    <w:name w:val="Caption Char"/>
    <w:basedOn w:val="866"/>
    <w:link w:val="882"/>
    <w:uiPriority w:val="35"/>
    <w:rPr>
      <w:b/>
      <w:bCs/>
      <w:color w:val="4f81bd" w:themeColor="accent1"/>
      <w:sz w:val="18"/>
      <w:szCs w:val="18"/>
    </w:rPr>
  </w:style>
  <w:style w:type="table" w:styleId="719">
    <w:name w:val="Table Grid Light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Plain Table 1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1">
    <w:name w:val="Plain Table 2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2">
    <w:name w:val="Plain Table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3">
    <w:name w:val="Plain Table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Plain Table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5">
    <w:name w:val="Grid Table 1 Light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4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7">
    <w:name w:val="Grid Table 4 - Accent 1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8">
    <w:name w:val="Grid Table 4 - Accent 2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9">
    <w:name w:val="Grid Table 4 - Accent 3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0">
    <w:name w:val="Grid Table 4 - Accent 4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1">
    <w:name w:val="Grid Table 4 - Accent 5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2">
    <w:name w:val="Grid Table 4 - Accent 6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3">
    <w:name w:val="Grid Table 5 Dark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0">
    <w:name w:val="Grid Table 6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1">
    <w:name w:val="Grid Table 6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2">
    <w:name w:val="Grid Table 6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3">
    <w:name w:val="Grid Table 6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4">
    <w:name w:val="Grid Table 6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5">
    <w:name w:val="Grid Table 6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6">
    <w:name w:val="Grid Table 6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7">
    <w:name w:val="Grid Table 7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2">
    <w:name w:val="List Table 2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3">
    <w:name w:val="List Table 2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4">
    <w:name w:val="List Table 2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5">
    <w:name w:val="List Table 2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6">
    <w:name w:val="List Table 2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7">
    <w:name w:val="List Table 2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8">
    <w:name w:val="List Table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5 Dark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3">
    <w:name w:val="List Table 5 Dark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4">
    <w:name w:val="List Table 5 Dark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5">
    <w:name w:val="List Table 5 Dark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6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0">
    <w:name w:val="List Table 6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1">
    <w:name w:val="List Table 6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2">
    <w:name w:val="List Table 6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3">
    <w:name w:val="List Table 6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4">
    <w:name w:val="List Table 6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5">
    <w:name w:val="List Table 6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6">
    <w:name w:val="List Table 7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7">
    <w:name w:val="List Table 7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18">
    <w:name w:val="List Table 7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19">
    <w:name w:val="List Table 7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20">
    <w:name w:val="List Table 7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21">
    <w:name w:val="List Table 7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22">
    <w:name w:val="List Table 7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23">
    <w:name w:val="Lined - Accent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Lined - Accent 1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Lined - Accent 2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Lined - Accent 3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Lined - Accent 4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Lined - Accent 5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Lined - Accent 6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 &amp; Lined - Accent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Bordered &amp; Lined - Accent 1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Bordered &amp; Lined - Accent 2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Bordered &amp; Lined - Accent 3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Bordered &amp; Lined - Accent 4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Bordered &amp; Lined - Accent 5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Bordered &amp; Lined - Accent 6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8">
    <w:name w:val="Bordered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9">
    <w:name w:val="Bordered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0">
    <w:name w:val="Bordered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1">
    <w:name w:val="Bordered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2">
    <w:name w:val="Bordered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3">
    <w:name w:val="Bordered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4">
    <w:name w:val="footnote text"/>
    <w:basedOn w:val="861"/>
    <w:link w:val="845"/>
    <w:uiPriority w:val="99"/>
    <w:semiHidden/>
    <w:unhideWhenUsed/>
    <w:pPr>
      <w:spacing w:after="40" w:line="240" w:lineRule="auto"/>
    </w:pPr>
    <w:rPr>
      <w:sz w:val="18"/>
    </w:rPr>
  </w:style>
  <w:style w:type="character" w:styleId="845">
    <w:name w:val="Footnote Text Char"/>
    <w:link w:val="844"/>
    <w:uiPriority w:val="99"/>
    <w:rPr>
      <w:sz w:val="18"/>
    </w:rPr>
  </w:style>
  <w:style w:type="character" w:styleId="846">
    <w:name w:val="footnote reference"/>
    <w:basedOn w:val="866"/>
    <w:uiPriority w:val="99"/>
    <w:unhideWhenUsed/>
    <w:rPr>
      <w:vertAlign w:val="superscript"/>
    </w:rPr>
  </w:style>
  <w:style w:type="paragraph" w:styleId="847">
    <w:name w:val="endnote text"/>
    <w:basedOn w:val="861"/>
    <w:link w:val="848"/>
    <w:uiPriority w:val="99"/>
    <w:semiHidden/>
    <w:unhideWhenUsed/>
    <w:pPr>
      <w:spacing w:after="0" w:line="240" w:lineRule="auto"/>
    </w:pPr>
    <w:rPr>
      <w:sz w:val="20"/>
    </w:rPr>
  </w:style>
  <w:style w:type="character" w:styleId="848">
    <w:name w:val="Endnote Text Char"/>
    <w:link w:val="847"/>
    <w:uiPriority w:val="99"/>
    <w:rPr>
      <w:sz w:val="20"/>
    </w:rPr>
  </w:style>
  <w:style w:type="character" w:styleId="849">
    <w:name w:val="endnote reference"/>
    <w:basedOn w:val="866"/>
    <w:uiPriority w:val="99"/>
    <w:semiHidden/>
    <w:unhideWhenUsed/>
    <w:rPr>
      <w:vertAlign w:val="superscript"/>
    </w:rPr>
  </w:style>
  <w:style w:type="paragraph" w:styleId="850">
    <w:name w:val="toc 1"/>
    <w:basedOn w:val="861"/>
    <w:next w:val="861"/>
    <w:uiPriority w:val="39"/>
    <w:unhideWhenUsed/>
    <w:pPr>
      <w:ind w:left="0" w:right="0" w:firstLine="0"/>
      <w:spacing w:after="57"/>
    </w:pPr>
  </w:style>
  <w:style w:type="paragraph" w:styleId="851">
    <w:name w:val="toc 2"/>
    <w:basedOn w:val="861"/>
    <w:next w:val="861"/>
    <w:uiPriority w:val="39"/>
    <w:unhideWhenUsed/>
    <w:pPr>
      <w:ind w:left="283" w:right="0" w:firstLine="0"/>
      <w:spacing w:after="57"/>
    </w:pPr>
  </w:style>
  <w:style w:type="paragraph" w:styleId="852">
    <w:name w:val="toc 3"/>
    <w:basedOn w:val="861"/>
    <w:next w:val="861"/>
    <w:uiPriority w:val="39"/>
    <w:unhideWhenUsed/>
    <w:pPr>
      <w:ind w:left="567" w:right="0" w:firstLine="0"/>
      <w:spacing w:after="57"/>
    </w:pPr>
  </w:style>
  <w:style w:type="paragraph" w:styleId="853">
    <w:name w:val="toc 4"/>
    <w:basedOn w:val="861"/>
    <w:next w:val="861"/>
    <w:uiPriority w:val="39"/>
    <w:unhideWhenUsed/>
    <w:pPr>
      <w:ind w:left="850" w:right="0" w:firstLine="0"/>
      <w:spacing w:after="57"/>
    </w:pPr>
  </w:style>
  <w:style w:type="paragraph" w:styleId="854">
    <w:name w:val="toc 5"/>
    <w:basedOn w:val="861"/>
    <w:next w:val="861"/>
    <w:uiPriority w:val="39"/>
    <w:unhideWhenUsed/>
    <w:pPr>
      <w:ind w:left="1134" w:right="0" w:firstLine="0"/>
      <w:spacing w:after="57"/>
    </w:pPr>
  </w:style>
  <w:style w:type="paragraph" w:styleId="855">
    <w:name w:val="toc 6"/>
    <w:basedOn w:val="861"/>
    <w:next w:val="861"/>
    <w:uiPriority w:val="39"/>
    <w:unhideWhenUsed/>
    <w:pPr>
      <w:ind w:left="1417" w:right="0" w:firstLine="0"/>
      <w:spacing w:after="57"/>
    </w:pPr>
  </w:style>
  <w:style w:type="paragraph" w:styleId="856">
    <w:name w:val="toc 7"/>
    <w:basedOn w:val="861"/>
    <w:next w:val="861"/>
    <w:uiPriority w:val="39"/>
    <w:unhideWhenUsed/>
    <w:pPr>
      <w:ind w:left="1701" w:right="0" w:firstLine="0"/>
      <w:spacing w:after="57"/>
    </w:pPr>
  </w:style>
  <w:style w:type="paragraph" w:styleId="857">
    <w:name w:val="toc 8"/>
    <w:basedOn w:val="861"/>
    <w:next w:val="861"/>
    <w:uiPriority w:val="39"/>
    <w:unhideWhenUsed/>
    <w:pPr>
      <w:ind w:left="1984" w:right="0" w:firstLine="0"/>
      <w:spacing w:after="57"/>
    </w:pPr>
  </w:style>
  <w:style w:type="paragraph" w:styleId="858">
    <w:name w:val="toc 9"/>
    <w:basedOn w:val="861"/>
    <w:next w:val="861"/>
    <w:uiPriority w:val="39"/>
    <w:unhideWhenUsed/>
    <w:pPr>
      <w:ind w:left="2268" w:right="0" w:firstLine="0"/>
      <w:spacing w:after="57"/>
    </w:pPr>
  </w:style>
  <w:style w:type="paragraph" w:styleId="859">
    <w:name w:val="TOC Heading"/>
    <w:uiPriority w:val="39"/>
    <w:unhideWhenUsed/>
  </w:style>
  <w:style w:type="paragraph" w:styleId="860">
    <w:name w:val="table of figures"/>
    <w:basedOn w:val="861"/>
    <w:next w:val="861"/>
    <w:uiPriority w:val="99"/>
    <w:unhideWhenUsed/>
    <w:pPr>
      <w:spacing w:after="0" w:afterAutospacing="0"/>
    </w:pPr>
  </w:style>
  <w:style w:type="paragraph" w:styleId="861" w:default="1">
    <w:name w:val="Normal"/>
    <w:qFormat/>
  </w:style>
  <w:style w:type="paragraph" w:styleId="862">
    <w:name w:val="Heading 1"/>
    <w:basedOn w:val="861"/>
    <w:next w:val="861"/>
    <w:link w:val="869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63">
    <w:name w:val="Heading 2"/>
    <w:basedOn w:val="861"/>
    <w:next w:val="861"/>
    <w:link w:val="870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64">
    <w:name w:val="Heading 3"/>
    <w:basedOn w:val="861"/>
    <w:next w:val="861"/>
    <w:link w:val="871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65">
    <w:name w:val="Heading 4"/>
    <w:basedOn w:val="861"/>
    <w:next w:val="861"/>
    <w:link w:val="872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866" w:default="1">
    <w:name w:val="Default Paragraph Font"/>
    <w:uiPriority w:val="1"/>
    <w:semiHidden/>
    <w:unhideWhenUsed/>
  </w:style>
  <w:style w:type="paragraph" w:styleId="867">
    <w:name w:val="Header"/>
    <w:basedOn w:val="861"/>
    <w:link w:val="868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68" w:customStyle="1">
    <w:name w:val="Header Char"/>
    <w:basedOn w:val="866"/>
    <w:link w:val="867"/>
    <w:uiPriority w:val="99"/>
  </w:style>
  <w:style w:type="character" w:styleId="869" w:customStyle="1">
    <w:name w:val="Heading 1 Char"/>
    <w:basedOn w:val="866"/>
    <w:link w:val="862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70" w:customStyle="1">
    <w:name w:val="Heading 2 Char"/>
    <w:basedOn w:val="866"/>
    <w:link w:val="86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71" w:customStyle="1">
    <w:name w:val="Heading 3 Char"/>
    <w:basedOn w:val="866"/>
    <w:link w:val="864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72" w:customStyle="1">
    <w:name w:val="Heading 4 Char"/>
    <w:basedOn w:val="866"/>
    <w:link w:val="865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73">
    <w:name w:val="Normal Indent"/>
    <w:basedOn w:val="861"/>
    <w:uiPriority w:val="99"/>
    <w:unhideWhenUsed/>
    <w:pPr>
      <w:ind w:left="720"/>
    </w:pPr>
  </w:style>
  <w:style w:type="paragraph" w:styleId="874">
    <w:name w:val="Subtitle"/>
    <w:basedOn w:val="861"/>
    <w:next w:val="861"/>
    <w:link w:val="875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75" w:customStyle="1">
    <w:name w:val="Subtitle Char"/>
    <w:basedOn w:val="866"/>
    <w:link w:val="87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76">
    <w:name w:val="Title"/>
    <w:basedOn w:val="861"/>
    <w:next w:val="861"/>
    <w:link w:val="877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77" w:customStyle="1">
    <w:name w:val="Title Char"/>
    <w:basedOn w:val="866"/>
    <w:link w:val="876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78">
    <w:name w:val="Emphasis"/>
    <w:basedOn w:val="866"/>
    <w:uiPriority w:val="20"/>
    <w:rPr>
      <w:i/>
      <w:iCs/>
    </w:rPr>
  </w:style>
  <w:style w:type="character" w:styleId="879">
    <w:name w:val="Hyperlink"/>
    <w:basedOn w:val="866"/>
    <w:uiPriority w:val="99"/>
    <w:unhideWhenUsed/>
    <w:rPr>
      <w:color w:val="0000ff" w:themeColor="hyperlink"/>
      <w:u w:val="single"/>
    </w:rPr>
  </w:style>
  <w:style w:type="table" w:styleId="880">
    <w:name w:val="Table Grid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82">
    <w:name w:val="Caption"/>
    <w:basedOn w:val="861"/>
    <w:next w:val="861"/>
    <w:link w:val="718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88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fg.resh.edu.ru/" TargetMode="External"/><Relationship Id="rId10" Type="http://schemas.openxmlformats.org/officeDocument/2006/relationships/hyperlink" Target="http://skiv.instrao.ru/" TargetMode="External"/><Relationship Id="rId11" Type="http://schemas.openxmlformats.org/officeDocument/2006/relationships/hyperlink" Target="http://skiv.instrao.ru" TargetMode="External"/><Relationship Id="rId12" Type="http://schemas.openxmlformats.org/officeDocument/2006/relationships/hyperlink" Target="https://media.prosv.ru/func/" TargetMode="External"/><Relationship Id="rId13" Type="http://schemas.openxmlformats.org/officeDocument/2006/relationships/hyperlink" Target="http://skiv.instrao.ru/bank-zadaniy/chitatelskaya-gramotnost/" TargetMode="External"/><Relationship Id="rId14" Type="http://schemas.openxmlformats.org/officeDocument/2006/relationships/hyperlink" Target="https://media.prosv.ru/func/" TargetMode="External"/><Relationship Id="rId15" Type="http://schemas.openxmlformats.org/officeDocument/2006/relationships/hyperlink" Target="http://skiv.instrao.ru/bank-zadaniy/chitatelskaya-gramotnost/" TargetMode="External"/><Relationship Id="rId16" Type="http://schemas.openxmlformats.org/officeDocument/2006/relationships/hyperlink" Target="https://media.prosv.ru/func/" TargetMode="External"/><Relationship Id="rId17" Type="http://schemas.openxmlformats.org/officeDocument/2006/relationships/hyperlink" Target="http://skiv.instrao.ru" TargetMode="External"/><Relationship Id="rId18" Type="http://schemas.openxmlformats.org/officeDocument/2006/relationships/hyperlink" Target="https://media.prosv.ru/func/" TargetMode="External"/><Relationship Id="rId19" Type="http://schemas.openxmlformats.org/officeDocument/2006/relationships/hyperlink" Target="http://skiv.instrao.ru" TargetMode="External"/><Relationship Id="rId20" Type="http://schemas.openxmlformats.org/officeDocument/2006/relationships/hyperlink" Target="http://skiv.instrao.ru" TargetMode="External"/><Relationship Id="rId21" Type="http://schemas.openxmlformats.org/officeDocument/2006/relationships/hyperlink" Target="https://media.prosv.ru/func/" TargetMode="External"/><Relationship Id="rId22" Type="http://schemas.openxmlformats.org/officeDocument/2006/relationships/hyperlink" Target="https://fg.resh.edu.ru" TargetMode="External"/><Relationship Id="rId23" Type="http://schemas.openxmlformats.org/officeDocument/2006/relationships/hyperlink" Target="https://media.prosv.ru/func/" TargetMode="External"/><Relationship Id="rId24" Type="http://schemas.openxmlformats.org/officeDocument/2006/relationships/hyperlink" Target="http://skiv.instrao.ru" TargetMode="External"/><Relationship Id="rId25" Type="http://schemas.openxmlformats.org/officeDocument/2006/relationships/hyperlink" Target="http://skiv.instrao.ru" TargetMode="External"/><Relationship Id="rId26" Type="http://schemas.openxmlformats.org/officeDocument/2006/relationships/hyperlink" Target="https://media.prosv.ru/func/" TargetMode="External"/><Relationship Id="rId27" Type="http://schemas.openxmlformats.org/officeDocument/2006/relationships/hyperlink" Target="http://skiv.instrao.ru" TargetMode="External"/><Relationship Id="rId28" Type="http://schemas.openxmlformats.org/officeDocument/2006/relationships/hyperlink" Target="http://skiv.instrao.ru" TargetMode="External"/><Relationship Id="rId29" Type="http://schemas.openxmlformats.org/officeDocument/2006/relationships/hyperlink" Target="https://fg.resh.edu.ru" TargetMode="External"/><Relationship Id="rId30" Type="http://schemas.openxmlformats.org/officeDocument/2006/relationships/hyperlink" Target="http://skiv.instrao.ru" TargetMode="External"/><Relationship Id="rId31" Type="http://schemas.openxmlformats.org/officeDocument/2006/relationships/hyperlink" Target="https://media.prosv.ru/func/" TargetMode="External"/><Relationship Id="rId32" Type="http://schemas.openxmlformats.org/officeDocument/2006/relationships/hyperlink" Target="http://skiv.instrao.ru" TargetMode="External"/><Relationship Id="rId33" Type="http://schemas.openxmlformats.org/officeDocument/2006/relationships/hyperlink" Target="http://skiv.instrao.ru" TargetMode="External"/><Relationship Id="rId34" Type="http://schemas.openxmlformats.org/officeDocument/2006/relationships/hyperlink" Target="https://fg.resh.edu.ru" TargetMode="External"/><Relationship Id="rId35" Type="http://schemas.openxmlformats.org/officeDocument/2006/relationships/hyperlink" Target="https://media.prosv.ru/func/" TargetMode="External"/><Relationship Id="rId36" Type="http://schemas.openxmlformats.org/officeDocument/2006/relationships/hyperlink" Target="http://skiv.instrao.ru" TargetMode="External"/><Relationship Id="rId37" Type="http://schemas.openxmlformats.org/officeDocument/2006/relationships/hyperlink" Target="http://skiv.instrao.ru" TargetMode="External"/><Relationship Id="rId38" Type="http://schemas.openxmlformats.org/officeDocument/2006/relationships/hyperlink" Target="https://media.prosv.ru/func/" TargetMode="External"/><Relationship Id="rId39" Type="http://schemas.openxmlformats.org/officeDocument/2006/relationships/hyperlink" Target="http://skiv.instrao.ru/" TargetMode="External"/><Relationship Id="rId40" Type="http://schemas.openxmlformats.org/officeDocument/2006/relationships/hyperlink" Target="https://media.prosv.ru/func/" TargetMode="External"/><Relationship Id="rId41" Type="http://schemas.openxmlformats.org/officeDocument/2006/relationships/hyperlink" Target="http://skiv.instrao.ru/" TargetMode="External"/><Relationship Id="rId42" Type="http://schemas.openxmlformats.org/officeDocument/2006/relationships/hyperlink" Target="http://skiv.instrao.ru" TargetMode="External"/><Relationship Id="rId43" Type="http://schemas.openxmlformats.org/officeDocument/2006/relationships/hyperlink" Target="https://media.prosv.ru/func/" TargetMode="External"/><Relationship Id="rId44" Type="http://schemas.openxmlformats.org/officeDocument/2006/relationships/hyperlink" Target="http://skiv.instrao.ru" TargetMode="External"/><Relationship Id="rId45" Type="http://schemas.openxmlformats.org/officeDocument/2006/relationships/hyperlink" Target="http://skiv.instrao.ru" TargetMode="External"/><Relationship Id="rId46" Type="http://schemas.openxmlformats.org/officeDocument/2006/relationships/hyperlink" Target="http://skiv.instrao.ru" TargetMode="External"/><Relationship Id="rId47" Type="http://schemas.openxmlformats.org/officeDocument/2006/relationships/hyperlink" Target="http://skiv.instrao.ru" TargetMode="External"/><Relationship Id="rId48" Type="http://schemas.openxmlformats.org/officeDocument/2006/relationships/hyperlink" Target="https://media.prosv.ru/func/" TargetMode="External"/><Relationship Id="rId49" Type="http://schemas.openxmlformats.org/officeDocument/2006/relationships/hyperlink" Target="http://skiv.instrao.ru/" TargetMode="External"/><Relationship Id="rId50" Type="http://schemas.openxmlformats.org/officeDocument/2006/relationships/hyperlink" Target="https://fg.resh.edu" TargetMode="External"/><Relationship Id="rId51" Type="http://schemas.openxmlformats.org/officeDocument/2006/relationships/hyperlink" Target="http://skiv.instrao" TargetMode="External"/><Relationship Id="rId52" Type="http://schemas.openxmlformats.org/officeDocument/2006/relationships/hyperlink" Target="http://skiv" TargetMode="External"/><Relationship Id="rId53" Type="http://schemas.openxmlformats.org/officeDocument/2006/relationships/hyperlink" Target="https://media" TargetMode="External"/><Relationship Id="rId54" Type="http://schemas.openxmlformats.org/officeDocument/2006/relationships/hyperlink" Target="https://media" TargetMode="External"/><Relationship Id="rId55" Type="http://schemas.openxmlformats.org/officeDocument/2006/relationships/hyperlink" Target="https://media" TargetMode="External"/><Relationship Id="rId56" Type="http://schemas.openxmlformats.org/officeDocument/2006/relationships/hyperlink" Target="https://media.prosv.ru/func/" TargetMode="External"/><Relationship Id="rId57" Type="http://schemas.openxmlformats.org/officeDocument/2006/relationships/hyperlink" Target="https://media.prosv" TargetMode="External"/><Relationship Id="rId58" Type="http://schemas.openxmlformats.org/officeDocument/2006/relationships/hyperlink" Target="http://skiv.instrao" TargetMode="External"/><Relationship Id="rId59" Type="http://schemas.openxmlformats.org/officeDocument/2006/relationships/hyperlink" Target="http://skiv.instrao" TargetMode="External"/><Relationship Id="rId60" Type="http://schemas.openxmlformats.org/officeDocument/2006/relationships/hyperlink" Target="http://skiv.instrao" TargetMode="External"/><Relationship Id="rId61" Type="http://schemas.openxmlformats.org/officeDocument/2006/relationships/hyperlink" Target="http://skiv.instrao.ru" TargetMode="External"/><Relationship Id="rId62" Type="http://schemas.openxmlformats.org/officeDocument/2006/relationships/hyperlink" Target="http://skiv.instrao.ru" TargetMode="External"/><Relationship Id="rId63" Type="http://schemas.openxmlformats.org/officeDocument/2006/relationships/hyperlink" Target="http://skiv.instrao.ru/" TargetMode="External"/><Relationship Id="rId64" Type="http://schemas.openxmlformats.org/officeDocument/2006/relationships/hyperlink" Target="https://media.prosv.ru/func/" TargetMode="External"/><Relationship Id="rId65" Type="http://schemas.openxmlformats.org/officeDocument/2006/relationships/hyperlink" Target="http://skiv.instrao.ru/" TargetMode="External"/><Relationship Id="rId66" Type="http://schemas.openxmlformats.org/officeDocument/2006/relationships/hyperlink" Target="https://media.prosv.ru/func/" TargetMode="External"/><Relationship Id="rId67" Type="http://schemas.openxmlformats.org/officeDocument/2006/relationships/hyperlink" Target="http://skiv.instrao.ru/" TargetMode="External"/><Relationship Id="rId68" Type="http://schemas.openxmlformats.org/officeDocument/2006/relationships/hyperlink" Target="http://skiv.instrao.ru/" TargetMode="External"/><Relationship Id="rId69" Type="http://schemas.openxmlformats.org/officeDocument/2006/relationships/hyperlink" Target="http://skiv.instrao.ru" TargetMode="External"/><Relationship Id="rId70" Type="http://schemas.openxmlformats.org/officeDocument/2006/relationships/hyperlink" Target="https://media.prosv.ru/func/" TargetMode="External"/><Relationship Id="rId71" Type="http://schemas.openxmlformats.org/officeDocument/2006/relationships/hyperlink" Target="http://skiv.instrao.ru/" TargetMode="External"/><Relationship Id="rId72" Type="http://schemas.openxmlformats.org/officeDocument/2006/relationships/hyperlink" Target="https://media.prosv.ru/func/" TargetMode="External"/><Relationship Id="rId73" Type="http://schemas.openxmlformats.org/officeDocument/2006/relationships/hyperlink" Target="http://skiv.instrao.ru/" TargetMode="External"/><Relationship Id="rId74" Type="http://schemas.openxmlformats.org/officeDocument/2006/relationships/hyperlink" Target="https://media.prosv.ru/func/" TargetMode="External"/><Relationship Id="rId75" Type="http://schemas.openxmlformats.org/officeDocument/2006/relationships/hyperlink" Target="http://skiv.instrao.ru/" TargetMode="External"/><Relationship Id="rId76" Type="http://schemas.openxmlformats.org/officeDocument/2006/relationships/hyperlink" Target="https://instrao.ru/" TargetMode="External"/><Relationship Id="rId77" Type="http://schemas.openxmlformats.org/officeDocument/2006/relationships/hyperlink" Target="https://media.prosv.ru/func/" TargetMode="External"/><Relationship Id="rId78" Type="http://schemas.openxmlformats.org/officeDocument/2006/relationships/hyperlink" Target="http://skiv.instrao.ru/" TargetMode="External"/><Relationship Id="rId79" Type="http://schemas.openxmlformats.org/officeDocument/2006/relationships/hyperlink" Target="https://media.prosv.ru/func/" TargetMode="External"/><Relationship Id="rId80" Type="http://schemas.openxmlformats.org/officeDocument/2006/relationships/hyperlink" Target="https://media.prosv.ru/func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Кравченко</cp:lastModifiedBy>
  <cp:revision>2</cp:revision>
  <dcterms:modified xsi:type="dcterms:W3CDTF">2026-09-04T14:56:05Z</dcterms:modified>
</cp:coreProperties>
</file>