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276" w:lineRule="auto"/>
      </w:pPr>
      <w:r/>
      <w:bookmarkStart w:id="0" w:name="block-3708222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276" w:lineRule="auto"/>
      </w:pPr>
      <w:r/>
      <w:bookmarkStart w:id="1" w:name="66eda295-db64-47a8-bfa6-b8d28899a83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276" w:lineRule="auto"/>
      </w:pPr>
      <w:r/>
      <w:bookmarkStart w:id="2" w:name="1df534d5-ac96-4194-a312-6aacd749111a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27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Пермякова Н.Е.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4875712)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предмета </w:t>
      </w:r>
      <w:bookmarkStart w:id="3" w:name="29de1efd-8519-4a02-bf33-f9fb66f5a27f"/>
      <w:r>
        <w:rPr>
          <w:rFonts w:ascii="Times New Roman" w:hAnsi="Times New Roman"/>
          <w:b/>
          <w:i w:val="0"/>
          <w:color w:val="000000"/>
          <w:sz w:val="28"/>
        </w:rPr>
        <w:t xml:space="preserve">Финансовая грамотность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c06a582c-9a7a-4955-9354-736f3b6859b9"/>
      <w:r>
        <w:rPr>
          <w:rFonts w:ascii="Times New Roman" w:hAnsi="Times New Roman"/>
          <w:b w:val="0"/>
          <w:i w:val="0"/>
          <w:color w:val="000000"/>
          <w:sz w:val="28"/>
        </w:rPr>
        <w:t xml:space="preserve">5-6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задержкой психического развития</w:t>
      </w:r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b37f9bd3-adbb-4b50-9817-0d23ffe39ea8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cc92487e-3745-40e7-96a5-31cf67a5169e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37082221"/>
      <w:r/>
      <w:bookmarkEnd w:id="7"/>
      <w:r/>
      <w:r/>
    </w:p>
    <w:p>
      <w:pPr>
        <w:ind w:left="120"/>
        <w:jc w:val="left"/>
        <w:spacing w:before="0" w:after="0"/>
      </w:pPr>
      <w:r/>
      <w:bookmarkStart w:id="8" w:name="block-37082224"/>
      <w:r>
        <w:rPr>
          <w:rFonts w:ascii="Times New Roman" w:hAnsi="Times New Roman"/>
          <w:b/>
          <w:i w:val="0"/>
          <w:color w:val="333333"/>
          <w:sz w:val="28"/>
        </w:rPr>
        <w:t xml:space="preserve">ПОЯСНИТЕЛЬНАЯ ЗАПИСКА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ОБЩАЯ ХАРАКТЕРИСТИКА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по предмету "Финансовая грамотность" для обучающихся 5-6 классов с задержкой психического развития (ЗПР) составлена в соответствии с:</w:t>
      </w:r>
      <w:r/>
    </w:p>
    <w:p>
      <w:pPr>
        <w:numPr>
          <w:ilvl w:val="0"/>
          <w:numId w:val="1"/>
        </w:numPr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Министерства просвещения Российской Федерации от 31 мая 2021 г. №287);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r>
    </w:p>
    <w:p>
      <w:pPr>
        <w:numPr>
          <w:ilvl w:val="0"/>
          <w:numId w:val="1"/>
        </w:numPr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Примерной адаптированной основной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образовательной программой основного общего образования обучающихся с задержкой психического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развития (одобренной решением ФУМО по общему образованию (протокол от 18 марта 2022 г. № 1/22));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r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Примерной программы воспитания (одобрено решением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ФУМО от 02.06.2020 г.)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Единой рамки компетенций по финансовой грамотности;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проектом Минфина России "Содействие повышению уровня финансовой грамотности населения и развитию финансового образования в Российской Федерации";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стратегии повышения финансовой грамотности в Российской Федерации на 2017 - 2023 годы // Утв.распоряжением Правительства Российской Федерации от 25 сентября 2017 г. №2039-р;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к результатам освоения программы основного общего образования (личностным, метапредметным, предметным);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основными подходами к развитию и формированию универсальных учебных действий (УУД) для основного общего образования.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программе по данному курсу соблюдается преемстве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нность с Федеральным государственным образовательным стандартом основного общего образования, а также учитываются возрастные и психологические особенности обучающихся на ступени основного общего образования, необходимость формирования межпредметных связей.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r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Данная программа разработана с целью формирования у детей с ЗПР базовых знаний и практических навыков финансовой грамотности, необходимых для повседневной жизни и социальной адаптации. В современных условиях умение правильно обраща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ться с деньгами, планировать бюджет и принимать простые финансовые решения становится важным компонентом самостоятельности и комфорта в обществе.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Особенностью программы является использование доступных методов обучения, учитывающих особенности восприятия и уровня развития детей с ЗПР. Занятия строятся на основе игровых техник, наглядных примерах и повторении, что способствуе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 более эффективному усвоению материала и развитию мотивации к обучению.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Финансовая грамотность является одной из составляющих функциональной грамотности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овременного человека и входит в состав "навыков 21 века". В "Стратегии повышения финансовой грамотности в Российской Федерации на 2017-2023 годы", определяющей необходимость разработки и внедрения образовательных программ повышения финансовой грамотности д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ля основного общего образования, финансовая грамотность понимается, как "сочетание осведомленности, , знаний, умений и поведенческих моделей, необходимых для принятия успешных финансовых решений и в конечном итоге для достижения финансового благосостояния"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Целями изучения учебного курса являются: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удовлетворение познавательных потребностей обучающихся в области финансов, формирование активной жизненной позиции, основанной на приобретённых знаниях, умениях и способах финансово грамотного поведения;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в сфере финансовых отношений в семье; применение полученных знаний и умений для решения элементарных вопросов в области экономики семьи; развитие собственной финансовой грамотности и выработка экономически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грамотного поведения, а также способов поиска и изучения информации в этой области;• воспитание интереса учащихся к дальнейшему получению знаний в сфере финансовой грамотности, к учебно-исследовательской и проектной деятельности в области экономики семьи.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МЕСТО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УЧЕБНОМ ПЛАНЕ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направлена на реализацию стратегических целевых ориентиров в области повышения финансовой грамотности на уровне основного общего образования.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рассчитана на 34 часа, в 5 классе.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37082224"/>
      <w:r/>
      <w:bookmarkEnd w:id="9"/>
      <w:r/>
      <w:bookmarkEnd w:id="8"/>
      <w:r/>
      <w:r/>
    </w:p>
    <w:p>
      <w:pPr>
        <w:ind w:left="120"/>
        <w:jc w:val="left"/>
        <w:spacing w:before="0" w:after="0"/>
      </w:pPr>
      <w:r/>
      <w:bookmarkStart w:id="10" w:name="block-37082226"/>
      <w:r>
        <w:rPr>
          <w:rFonts w:ascii="Times New Roman" w:hAnsi="Times New Roman"/>
          <w:b/>
          <w:i w:val="0"/>
          <w:color w:val="333333"/>
          <w:sz w:val="28"/>
        </w:rPr>
        <w:t xml:space="preserve">СОДЕРЖАНИЕ УЧЕБНОГО ПРЕДМЕТА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содержательные линии курса «Финансовая грамотность»: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деньги, их история, виды, функции;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семейный бюджет;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экономические отношения семьи и государства;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финансовые организации;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собственный бизнес.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материалы и задания подобраны в соответствии с возрастными особенностями детей и включают: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задачи с элементарными денежными расчётами;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кейсы по экономике семьи;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игры, практические задания по работе с простой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информацией;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графиков и диаграмм;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мини-исследования и проекты в области экономических отношений в семье и обществе.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процессе изучения курса формируются умения и навыки работы с текстами, таблицами, схемами, а также навыки поиска, анализа и предоставления информации и публичных выступлений, проектной работы и работы в малых группах.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5 КЛАСС, 34 часа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1. Введение в курс «Финансовая грамотность»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Финансовая грамотность, благосостояние, финансовое поведение.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важно развивать свою финансовую грамотность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чего зависит благосостояние семьи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финансовое поведение людей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своё финансовое поведение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2. Доходы и расходы семьи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потребности, деньги, бартер, товарные и символические деньги, наличные и безналичные деньги, купюры, монеты, фальшивые деньги, товары, услуги, семейный бюджет, доходы, источники доходов (заработная плата, собственность, пе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нсия, стипендия, пособие, проценты по вкладам), расходы, направления расходов (предметы первой необходимости, товары текущего потреления, товары длительного пользования, услуги, коммунальные услуги), личный доход, личные расходы, сбережения, денежный долг.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Деньги: что это такое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«Деньги»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 чего складываются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доходы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«Доходы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появляются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расходы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«Расходы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сформировать семейный бюджет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«Семейный совет по составлению бюджета»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«Семейный бюджет»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изучения Темы 2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«Доходы и расходы семьи»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3. Риски потери денег и имущества и как человек может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возникают риски потери денег и имущества и как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такое страхование и для чего оно необходимо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и как можно страховать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Исследуем, что застраховано в семье и сколько это стоит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определить надёжность страховых компаний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работает страховая компания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Темы 3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«Риски потери денег и имущества и как человек может от этого защититься»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Резервные часы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37082226"/>
      <w:r/>
      <w:bookmarkEnd w:id="11"/>
      <w:r/>
      <w:bookmarkEnd w:id="10"/>
      <w:r/>
      <w:r/>
    </w:p>
    <w:p>
      <w:pPr>
        <w:ind w:left="120"/>
        <w:jc w:val="left"/>
        <w:spacing w:before="0" w:after="0"/>
      </w:pPr>
      <w:r/>
      <w:bookmarkStart w:id="12" w:name="block-37082225"/>
      <w:r>
        <w:rPr>
          <w:rFonts w:ascii="Times New Roman" w:hAnsi="Times New Roman"/>
          <w:b/>
          <w:i w:val="0"/>
          <w:color w:val="333333"/>
          <w:sz w:val="28"/>
        </w:rPr>
        <w:t xml:space="preserve">ПЛАНИРУЕМЫЕ ОБРАЗОВАТЕЛЬНЫЕ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содержания курса опирается на межпредметные связи с такими учебными предметами, как математика, история, технология, география, обществознание и литература. Это предполагает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конструирование экономических задач и включение их в курс математики, работу на различных уроках с таблицами, графиками, диаграммами, содержащими простую финансовую информацию. Эффективным средством формирования финансовой грамотности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являются межпредметные проекты, например: «Банк и его услуги»,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«Смета подготовки ребёнка к началу учебного года», «Расходы на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проведение праздника (школьного, семейного, государственного,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профессионального)» и т. д.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себя как члена семьи, общества и государства, понимание экономических проблем семьи и участие в их обсуждении, понимание финансовых связей семьи и государства;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самостоятельности и личной ответственности за своё финансовое поведение, планирование собственного бюджета, предложение вариантов собственного заработка;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сотрудничать со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взрослыми и сверстниками в игровых и реальных экономических ситуациях, участвовать в решении вопроса, каким должен быть семейный бюджет, вести диалог об особых жизненных ситуациях и их влиянии на благосостояние семьи и достигать обоюдного взаимопонимания;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необходимости собственной финансовой грамотности и мотивации к её развитию.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Познавательные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различных способов поиска, сбора, обработки, анализа, организации, передачи и интерпретации простой финансовой информации, содержащейся на специализированных интернет-сайтах, в газетах и журналах, на основе проведения простых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опросов и интервью;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выполнение логических действий сравнения преимуществ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недостатков разных видов денег, доходов и расходов, возможностей работы по найму и ведения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обственного бизнеса, анализ информации о средней заработной плате в регионе проживания, об основных статьях расходов россиян, о ценах на товары и услуги, об уровне безработицы, о социальных выплатах, о банковских услугах для частных лиц, о валютных курсах;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представлять результаты анализа простой финансовой и статистической информации в зависимости от поставленных задач в виде таблицы, схемы, графика, диаграммы, в том числе диаграммы связей;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установление причинно-следственных связей между уплатой налогов и созданием общественных благ обществом, между финансовым поведением человека и его благосостоянием;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рассуждений-обоснований (от исходных посылок к суждению и умозаключению);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производить расчёты на условных примерах, в том числе с использованием интернет-калькуляторов, рассчитывать доходы и расходы семьи, величину подоходного налога и НДС, проценты по депозитам и кредитам, проводить расчёты с валютными курсами;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базовыми предметными и межпредметными понятиями (финансовая грамотность, финансовое поведение, статистические данные, простая финансовая информация, учебный проект в области экономики семьи, учебное исследование экономических отношений в семье и обществе).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Регулятивные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 достигнутых и планирование будущих образовательных результатов по финансовой грамотности, постановка цели деятельности на основе определённой проблемы экономики семьи, экономических отношений в семье и обществе и существующих возможностей;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самостоятельное планирование действий по изучению экономики семьи, экономических отношений в семье и обществе;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познавательной и творческой инициативы в применении полученных знаний и умений для решения элементарных вопросов в области экономики семьи;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контроль и самоконтроль, оценка, взаимооценка и самооценка выполнения действий по изучению экономики семьи, экономических отношений в семье и обществе, а также их результатов на основе выработанных критериев;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приёмов саморегуляции для достижения эффектов успокоения, восстановления и активизации.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Коммуникативные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осуществлять учебное сотрудничество и совместную деятельность с учителем и сверстниками при подготовке учебных проектов, решении кейсов по элементарным вопросам экономики семьи, проведении исследований экономических отношений в семье и обществе;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работая индивидуально и в группе, договариваться о распределении функций и позиций в совместной деятельности, находить общее решение и разрешать конфликты на основе согласования позиций и учёта интересов сторон;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формулировать, аргументировать и отстаивать своё мнение;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осознанно использовать речевые средства в соответствии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задачей коммуникации (обоснование, объяснение, сравнение, описание), создавать и представлять результаты учебных проектов в области экономики семьи, исследований экономических отношений в семье и обществе, формировать портфолио по финансовой грамотности;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информационно-коммуникационные технологии для решения учебных и практических задач курса «Финансовая грамотность».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 изучения курса «Финансовая грамотность»: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базовы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инвестиционный фонд, доходность, сбережения, бизнес, валюта, валютный курс;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приёмов работы с простой финансовой и статистической информацией, её осмысление, проведение простых финансовых расчётов;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авыков и умений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бюджет, знание направлений инвестирования и способов сравнения результатов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делать выводы и давать обоснованные оценки экономических ситуаций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определение элементарных проблем в области семейных финансов и нахождение путей их решения;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расширение кругозора в области экономической жизни общества и активизация познавательного интереса к изучению общественных дисциплин.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161" w:after="161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Система оценки результатов обучения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достижений школьников при изучении курса предусматривает текущую, промежуточную и итоговую оценку. Текущее оценивание предназначено для контроля плани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руемых результатов на каждом занятии. Текущая оценка носит формирующий характер, т.е. помогает учащимся выявлять и осознавать особственные затруднения в освоении содержания программы и на этой основе стимулирует учащегося к развитию собственной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грамотности. Объектом текущей оценки являются результаты выполнения учащимися практических заданий (решения задач и кейсовых ситуаций), их участия в дискуссиях, устных выступлениях, играх, ренингах, а также выполнения заданий, помещенных в рабочую тетрадь.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итоговое оценивание предназначено для принятия решения по вопросу качества сформированных результ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атов в ходе изучения программы. Оно осуществляется на специальном занятии с использованием материалов портфолио, а также на занятии итогового контроля. где учащиеся выполняют итоговую контрольную работу, включающую задания разных типов и уровней сложности.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курсе "Финансовая грам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отность" использованы такие формы подведения итогов реализации программы, как выставки портфолио. Итоговая оценка качества освоения программы складывается из трех составляющих - самооценки учащегося. оценки портфолио другими обучающимися и оценки педагога.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результатов освоения курса "Финансовая грамотность" осуществляется на основе согласно критериям, выработанным совместно с учителем и учащимися. Оценка должна содержать качественные суждения об уровне соответствия тем или иным критериям.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Сообразно с уровневым подходом к планируемым 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езультатам, представленны в данной программе, оценивание образовательных достижений осуществляется на двух уровнях - базовом и повышенном. При этом считается. что учащийся освоил программу "Финансовая грамотность" в случае, если он достиг базового уровня.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результатам итогового оценивания будет сделан один их трех выводов: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на базовом уровне, программа освоена на базовом уровне (что соответствует планируемым результатам блока "Учащийся научится");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выше базового уровня, программа освоена на повышенно уровне (что соответствует планируемым результатам блока "Учащийся получит возможность научиться");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ниже базового уровня, программа не освоена.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Формы пром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ежуточной аттестации: Промежуточное оценивание предназначено для комлексной оценки достижения планируемых результатов в конце крупных тем. В ходе презентации и защиты учебных проектов объектов промежуточного оценивания являются аналитические материалы, отч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еты о проведенных мини-исследованиях, стендовые доклады, учебные проекты, а также сама их защита (устная презентация, умение отвечать на вопросы и пр.). На занятиях в ходе обобщения результатов изучения разделов курса учащиеся выполняют контрольную работу.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37082225"/>
      <w:r/>
      <w:bookmarkEnd w:id="13"/>
      <w:r/>
      <w:bookmarkEnd w:id="12"/>
      <w:r/>
      <w:r/>
    </w:p>
    <w:p>
      <w:pPr>
        <w:ind w:left="120"/>
        <w:jc w:val="left"/>
        <w:spacing w:before="0" w:after="0"/>
      </w:pPr>
      <w:r/>
      <w:bookmarkStart w:id="14" w:name="block-37082222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1. 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2. Риски потери денег и имущества и как человек может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занятия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6"/>
        <w:gridCol w:w="2480"/>
        <w:gridCol w:w="1441"/>
        <w:gridCol w:w="2480"/>
        <w:gridCol w:w="2601"/>
        <w:gridCol w:w="390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государство как они взаимодействуют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Услуги финансовых организаций и собственный бизнес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37082222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3708222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4"/>
        <w:gridCol w:w="2400"/>
        <w:gridCol w:w="1245"/>
        <w:gridCol w:w="2253"/>
        <w:gridCol w:w="2389"/>
        <w:gridCol w:w="1840"/>
        <w:gridCol w:w="289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чего зависит благосостояние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своё финансовое поведение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Деньги: что это такое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«Деньги»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сформировать семейный бюджет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«Семейный совет по составлению бюджета»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«Семейный бюджет»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1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«Доходы и 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возникают риски потери денег и имущества и как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страхование и для чего оно необходимо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Исследуем, что застраховано в семье и сколько это стоит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определить надёжность страховых компаний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работает страховая компания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2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«Риски потери денег и имущества и как человек может от этого защититься»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02"/>
        <w:gridCol w:w="3120"/>
        <w:gridCol w:w="1122"/>
        <w:gridCol w:w="2109"/>
        <w:gridCol w:w="2256"/>
        <w:gridCol w:w="1736"/>
        <w:gridCol w:w="274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расходы]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«Расходы/Доходы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«Будущее страхования»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Налоги - что это?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 что государство тратит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регулируется сбор налогов. Налоговые организации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Можно ли не платить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"Налоги"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Меры поддержки государства. Социальные пособия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социальных пособий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Больничный лист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Пенсия. Программы софинансирования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Проверочная работа по теме "Человек и государство"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услуги банка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Программа защиты вкладов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процентов по вкладам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Предпринимательство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риски начинающего бизнесмена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Государственные программы поддержки малого предпринимательства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Программы кредитования для бизнеса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Валюта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валютный курс?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"Валютные вклады"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37082223"/>
      <w:r/>
      <w:bookmarkEnd w:id="17"/>
      <w:r/>
      <w:bookmarkEnd w:id="1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5"/>
    <w:basedOn w:val="843"/>
    <w:next w:val="843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5 Char"/>
    <w:basedOn w:val="848"/>
    <w:link w:val="68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4">
    <w:name w:val="Heading 6"/>
    <w:basedOn w:val="843"/>
    <w:next w:val="843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5">
    <w:name w:val="Heading 6 Char"/>
    <w:basedOn w:val="848"/>
    <w:link w:val="68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6">
    <w:name w:val="Heading 7"/>
    <w:basedOn w:val="843"/>
    <w:next w:val="843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7">
    <w:name w:val="Heading 7 Char"/>
    <w:basedOn w:val="848"/>
    <w:link w:val="68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8">
    <w:name w:val="Heading 8"/>
    <w:basedOn w:val="843"/>
    <w:next w:val="843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9">
    <w:name w:val="Heading 8 Char"/>
    <w:basedOn w:val="848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0">
    <w:name w:val="Heading 9"/>
    <w:basedOn w:val="843"/>
    <w:next w:val="843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1">
    <w:name w:val="Heading 9 Char"/>
    <w:basedOn w:val="848"/>
    <w:link w:val="6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2">
    <w:name w:val="List Paragraph"/>
    <w:basedOn w:val="843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Quote"/>
    <w:basedOn w:val="843"/>
    <w:next w:val="843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3"/>
    <w:next w:val="843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Footer"/>
    <w:basedOn w:val="843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8"/>
    <w:link w:val="698"/>
    <w:uiPriority w:val="99"/>
  </w:style>
  <w:style w:type="character" w:styleId="700">
    <w:name w:val="Caption Char"/>
    <w:basedOn w:val="848"/>
    <w:link w:val="864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3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8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0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1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2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3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4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5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basedOn w:val="848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basedOn w:val="848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ind w:left="0" w:right="0" w:firstLine="0"/>
      <w:spacing w:after="57"/>
    </w:pPr>
  </w:style>
  <w:style w:type="paragraph" w:styleId="833">
    <w:name w:val="toc 2"/>
    <w:basedOn w:val="843"/>
    <w:next w:val="843"/>
    <w:uiPriority w:val="39"/>
    <w:unhideWhenUsed/>
    <w:pPr>
      <w:ind w:left="283" w:right="0" w:firstLine="0"/>
      <w:spacing w:after="57"/>
    </w:pPr>
  </w:style>
  <w:style w:type="paragraph" w:styleId="834">
    <w:name w:val="toc 3"/>
    <w:basedOn w:val="843"/>
    <w:next w:val="843"/>
    <w:uiPriority w:val="39"/>
    <w:unhideWhenUsed/>
    <w:pPr>
      <w:ind w:left="567" w:right="0" w:firstLine="0"/>
      <w:spacing w:after="57"/>
    </w:pPr>
  </w:style>
  <w:style w:type="paragraph" w:styleId="835">
    <w:name w:val="toc 4"/>
    <w:basedOn w:val="843"/>
    <w:next w:val="843"/>
    <w:uiPriority w:val="39"/>
    <w:unhideWhenUsed/>
    <w:pPr>
      <w:ind w:left="850" w:right="0" w:firstLine="0"/>
      <w:spacing w:after="57"/>
    </w:pPr>
  </w:style>
  <w:style w:type="paragraph" w:styleId="836">
    <w:name w:val="toc 5"/>
    <w:basedOn w:val="843"/>
    <w:next w:val="843"/>
    <w:uiPriority w:val="39"/>
    <w:unhideWhenUsed/>
    <w:pPr>
      <w:ind w:left="1134" w:right="0" w:firstLine="0"/>
      <w:spacing w:after="57"/>
    </w:pPr>
  </w:style>
  <w:style w:type="paragraph" w:styleId="837">
    <w:name w:val="toc 6"/>
    <w:basedOn w:val="843"/>
    <w:next w:val="843"/>
    <w:uiPriority w:val="39"/>
    <w:unhideWhenUsed/>
    <w:pPr>
      <w:ind w:left="1417" w:right="0" w:firstLine="0"/>
      <w:spacing w:after="57"/>
    </w:pPr>
  </w:style>
  <w:style w:type="paragraph" w:styleId="838">
    <w:name w:val="toc 7"/>
    <w:basedOn w:val="843"/>
    <w:next w:val="843"/>
    <w:uiPriority w:val="39"/>
    <w:unhideWhenUsed/>
    <w:pPr>
      <w:ind w:left="1701" w:right="0" w:firstLine="0"/>
      <w:spacing w:after="57"/>
    </w:pPr>
  </w:style>
  <w:style w:type="paragraph" w:styleId="839">
    <w:name w:val="toc 8"/>
    <w:basedOn w:val="843"/>
    <w:next w:val="843"/>
    <w:uiPriority w:val="39"/>
    <w:unhideWhenUsed/>
    <w:pPr>
      <w:ind w:left="1984" w:right="0" w:firstLine="0"/>
      <w:spacing w:after="57"/>
    </w:pPr>
  </w:style>
  <w:style w:type="paragraph" w:styleId="840">
    <w:name w:val="toc 9"/>
    <w:basedOn w:val="843"/>
    <w:next w:val="843"/>
    <w:uiPriority w:val="39"/>
    <w:unhideWhenUsed/>
    <w:pPr>
      <w:ind w:left="2268" w:right="0" w:firstLine="0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  <w:qFormat/>
  </w:style>
  <w:style w:type="paragraph" w:styleId="844">
    <w:name w:val="Heading 1"/>
    <w:basedOn w:val="843"/>
    <w:next w:val="843"/>
    <w:link w:val="85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45">
    <w:name w:val="Heading 2"/>
    <w:basedOn w:val="843"/>
    <w:next w:val="843"/>
    <w:link w:val="852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46">
    <w:name w:val="Heading 3"/>
    <w:basedOn w:val="843"/>
    <w:next w:val="843"/>
    <w:link w:val="853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47">
    <w:name w:val="Heading 4"/>
    <w:basedOn w:val="843"/>
    <w:next w:val="843"/>
    <w:link w:val="854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48" w:default="1">
    <w:name w:val="Default Paragraph Font"/>
    <w:uiPriority w:val="1"/>
    <w:semiHidden/>
    <w:unhideWhenUsed/>
  </w:style>
  <w:style w:type="paragraph" w:styleId="849">
    <w:name w:val="Header"/>
    <w:basedOn w:val="843"/>
    <w:link w:val="850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50" w:customStyle="1">
    <w:name w:val="Header Char"/>
    <w:basedOn w:val="848"/>
    <w:link w:val="849"/>
    <w:uiPriority w:val="99"/>
  </w:style>
  <w:style w:type="character" w:styleId="851" w:customStyle="1">
    <w:name w:val="Heading 1 Char"/>
    <w:basedOn w:val="848"/>
    <w:link w:val="844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52" w:customStyle="1">
    <w:name w:val="Heading 2 Char"/>
    <w:basedOn w:val="848"/>
    <w:link w:val="84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53" w:customStyle="1">
    <w:name w:val="Heading 3 Char"/>
    <w:basedOn w:val="848"/>
    <w:link w:val="846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54" w:customStyle="1">
    <w:name w:val="Heading 4 Char"/>
    <w:basedOn w:val="848"/>
    <w:link w:val="847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55">
    <w:name w:val="Normal Indent"/>
    <w:basedOn w:val="843"/>
    <w:uiPriority w:val="99"/>
    <w:unhideWhenUsed/>
    <w:pPr>
      <w:ind w:left="720"/>
    </w:pPr>
  </w:style>
  <w:style w:type="paragraph" w:styleId="856">
    <w:name w:val="Subtitle"/>
    <w:basedOn w:val="843"/>
    <w:next w:val="843"/>
    <w:link w:val="857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7" w:customStyle="1">
    <w:name w:val="Subtitle Char"/>
    <w:basedOn w:val="848"/>
    <w:link w:val="85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58">
    <w:name w:val="Title"/>
    <w:basedOn w:val="843"/>
    <w:next w:val="843"/>
    <w:link w:val="859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9" w:customStyle="1">
    <w:name w:val="Title Char"/>
    <w:basedOn w:val="848"/>
    <w:link w:val="858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60">
    <w:name w:val="Emphasis"/>
    <w:basedOn w:val="848"/>
    <w:uiPriority w:val="20"/>
    <w:rPr>
      <w:i/>
      <w:iCs/>
    </w:rPr>
  </w:style>
  <w:style w:type="character" w:styleId="861">
    <w:name w:val="Hyperlink"/>
    <w:basedOn w:val="848"/>
    <w:uiPriority w:val="99"/>
    <w:unhideWhenUsed/>
    <w:rPr>
      <w:color w:val="0000ff" w:themeColor="hyperlink"/>
      <w:u w:val="single"/>
    </w:rPr>
  </w:style>
  <w:style w:type="table" w:styleId="862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4">
    <w:name w:val="Caption"/>
    <w:basedOn w:val="843"/>
    <w:next w:val="843"/>
    <w:link w:val="700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 Борисовна Скок</cp:lastModifiedBy>
  <cp:revision>3</cp:revision>
  <dcterms:modified xsi:type="dcterms:W3CDTF">2026-09-18T10:40:25Z</dcterms:modified>
</cp:coreProperties>
</file>