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276" w:lineRule="auto"/>
      </w:pPr>
      <w:r/>
      <w:bookmarkStart w:id="0" w:name="block-37082221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276" w:lineRule="auto"/>
      </w:pPr>
      <w:r/>
      <w:bookmarkStart w:id="1" w:name="66eda295-db64-47a8-bfa6-b8d28899a835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276" w:lineRule="auto"/>
      </w:pPr>
      <w:r/>
      <w:bookmarkStart w:id="2" w:name="1df534d5-ac96-4194-a312-6aacd749111a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276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Пермякова Н.Е.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/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4875712)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предмета </w:t>
      </w:r>
      <w:bookmarkStart w:id="3" w:name="29de1efd-8519-4a02-bf33-f9fb66f5a27f"/>
      <w:r>
        <w:rPr>
          <w:rFonts w:ascii="Times New Roman" w:hAnsi="Times New Roman"/>
          <w:b/>
          <w:i w:val="0"/>
          <w:color w:val="000000"/>
          <w:sz w:val="28"/>
        </w:rPr>
        <w:t xml:space="preserve">Финансовая грамотность</w:t>
      </w:r>
      <w:bookmarkEnd w:id="3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</w:t>
      </w:r>
      <w:bookmarkStart w:id="4" w:name="c06a582c-9a7a-4955-9354-736f3b6859b9"/>
      <w:r>
        <w:rPr>
          <w:rFonts w:ascii="Times New Roman" w:hAnsi="Times New Roman"/>
          <w:b w:val="0"/>
          <w:i w:val="0"/>
          <w:color w:val="000000"/>
          <w:sz w:val="28"/>
        </w:rPr>
        <w:t xml:space="preserve">5-6</w:t>
      </w:r>
      <w:bookmarkEnd w:id="4"/>
      <w:r>
        <w:rPr>
          <w:rFonts w:ascii="Times New Roman" w:hAnsi="Times New Roman"/>
          <w:b w:val="0"/>
          <w:i w:val="0"/>
          <w:color w:val="000000"/>
          <w:sz w:val="28"/>
        </w:rPr>
        <w:t xml:space="preserve"> классов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задержкой психического развития</w:t>
      </w:r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5" w:name="b37f9bd3-adbb-4b50-9817-0d23ffe39ea8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5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6" w:name="cc92487e-3745-40e7-96a5-31cf67a5169e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6"/>
      <w:r/>
      <w:r/>
      <w:r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7" w:name="block-37082221"/>
      <w:r/>
      <w:bookmarkEnd w:id="7"/>
      <w:r/>
      <w:r/>
    </w:p>
    <w:p>
      <w:pPr>
        <w:ind w:left="120"/>
        <w:jc w:val="left"/>
        <w:spacing w:before="0" w:after="0"/>
      </w:pPr>
      <w:r/>
      <w:bookmarkStart w:id="8" w:name="block-37082224"/>
      <w:r>
        <w:rPr>
          <w:rFonts w:ascii="Times New Roman" w:hAnsi="Times New Roman"/>
          <w:b/>
          <w:i w:val="0"/>
          <w:color w:val="333333"/>
          <w:sz w:val="28"/>
        </w:rPr>
        <w:t xml:space="preserve">ПОЯСНИТЕЛЬНАЯ ЗАПИСКА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ОБЩАЯ ХАРАКТЕРИСТИКА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по предмету "Финансовая грамотность" для обучающихся 5-6 классов с задержкой психического развития (ЗПР) составлена в соответствии с:</w:t>
      </w:r>
      <w:r/>
    </w:p>
    <w:p>
      <w:pPr>
        <w:numPr>
          <w:ilvl w:val="0"/>
          <w:numId w:val="1"/>
        </w:numPr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Министерства просвещения Российской Федерации от 31 мая 2021 г. №287);</w:t>
      </w:r>
      <w:r/>
    </w:p>
    <w:p>
      <w:pPr>
        <w:numPr>
          <w:ilvl w:val="0"/>
          <w:numId w:val="1"/>
        </w:numPr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Примерной адаптированной основной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образовательной программой основного общего образования обучающихся с задержкой психического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развития (одобренной решением ФУМО по общему образованию (протокол от 18 марта 2022 г. № 1/22));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Примерной программы воспитания (одобрено решением</w:t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 </w:t>
      </w:r>
      <w:r/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  <w:t xml:space="preserve">ФУМО от 02.06.2020 г.)</w:t>
      </w:r>
      <w:r/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>
        <w:rPr>
          <w:rFonts w:ascii="Times New Roman" w:hAnsi="Times New Roman"/>
          <w:b w:val="0"/>
          <w:i w:val="0"/>
          <w:color w:val="333333"/>
          <w:sz w:val="28"/>
          <w:highlight w:val="none"/>
        </w:rPr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Единой рамки компетенций по финансовой грамотности;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проектом Минфина России "Содействие повышению уровня финансовой грамотности населения и развитию финансового образования в Российской Федерации";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стратегии повышения финансовой грамотности в Российской Федерации на 2017 - 2023 годы // Утв.распоряжением Правительства Российской Федерации от 25 сентября 2017 г. №2039-р;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требованиями к результатам освоения программы основного общего образования (личностным, метапредметным, предметным);</w:t>
      </w:r>
      <w:r/>
    </w:p>
    <w:p>
      <w:pPr>
        <w:numPr>
          <w:ilvl w:val="0"/>
          <w:numId w:val="1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основными подходами к развитию и формированию универсальных учебных действий (УУД) для основного общего образования.</w:t>
      </w:r>
      <w:r/>
    </w:p>
    <w:p>
      <w:pPr>
        <w:ind w:left="120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</w:rPr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программе по данному курсу соблюдается преемстве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нность с Федеральным государственным образовательным стандартом основного общего образования, а также учитываются возрастные и психологические особенности обучающихся на ступени основного общего образования, необходимость формирования межпредметных связей.</w:t>
      </w:r>
      <w:r/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Данная программа разработана с целью формирования у детей с ЗПР базовых знаний и практических навыков финансовой грамотности, необходимых для повседневной жизни и социальной адаптации. В современных условиях умение правильно обраща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ться с деньгами, планировать бюджет и принимать простые финансовые решения становится важным компонентом самостоятельности и комфорта в обществе.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:highlight w:val="none"/>
          <w14:ligatures w14:val="none"/>
        </w:rPr>
      </w:r>
    </w:p>
    <w:p>
      <w:pPr>
        <w:ind w:left="120" w:firstLine="589"/>
        <w:jc w:val="both"/>
        <w:spacing w:before="0" w:after="0"/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Особенностью программы является использование доступных методов обучения, учитывающих особенности восприятия и уровня развития детей с ЗПР. Занятия строятся на основе игровых техник, наглядных примерах и повторении, что способствуе</w:t>
      </w:r>
      <w:r>
        <w:rPr>
          <w:rFonts w:ascii="Times New Roman" w:hAnsi="Times New Roman"/>
          <w:b w:val="0"/>
          <w:bCs w:val="0"/>
          <w:i w:val="0"/>
          <w:iCs w:val="0"/>
          <w:color w:val="333333"/>
          <w:sz w:val="28"/>
          <w:szCs w:val="28"/>
        </w:rPr>
        <w:t xml:space="preserve">т более эффективному усвоению материала и развитию мотивации к обучению.</w:t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  <w:r>
        <w:rPr>
          <w:rFonts w:ascii="Times New Roman" w:hAnsi="Times New Roman"/>
          <w:b w:val="0"/>
          <w:bCs w:val="0"/>
          <w:i w:val="0"/>
          <w:color w:val="333333"/>
          <w:sz w:val="28"/>
          <w:szCs w:val="28"/>
          <w14:ligatures w14:val="none"/>
        </w:rPr>
      </w:r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Финансовая грамотность является одной из составляющих функциональной грамотности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овременного человека и входит в состав "навыков 21 века". В "Стратегии повышения финансовой грамотности в Российской Федерации на 2017-2023 годы", определяющей необходимость разработки и внедрения образовательных программ повышения финансовой грамотности д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ля основного общего образования, финансовая грамотность понимается, как "сочетание осведомленности, , знаний, умений и поведенческих моделей, необходимых для принятия успешных финансовых решений и в конечном итоге для достижения финансового благосостояния"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Целями изучения учебного курса являются: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удовлетворение познавательных потребностей обучающихся в области финансов, формирование активной жизненной позиции, основанной на приобретённых знаниях, умениях и способах финансово грамотного поведения;</w:t>
      </w:r>
      <w:r/>
    </w:p>
    <w:p>
      <w:pPr>
        <w:numPr>
          <w:ilvl w:val="0"/>
          <w:numId w:val="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приобретение опыта в сфере финансовых отношений в семье; применение полученных знаний и умений для решения элементарных вопросов в области экономики семьи; развитие собственной финансовой грамотности и выработка экономически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грамотного поведения, а также способов поиска и изучения информации в этой области;• воспитание интереса учащихся к дальнейшему получению знаний в сфере финансовой грамотности, к учебно-исследовательской и проектной деятельности в области экономики семьи.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МЕСТО УЧЕБНОГО ПРЕДМЕТА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"ФИНАНСОВАЯ ГРАМОТНОСТЬ"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В УЧЕБНОМ ПЛАНЕ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направлена на реализацию стратегических целевых ориентиров в области повышения финансовой грамотности на уровне основного общего образования.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Программа рассчитана на 34 часа, в 5 классе.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9" w:name="block-37082224"/>
      <w:r/>
      <w:bookmarkEnd w:id="9"/>
      <w:r/>
      <w:bookmarkEnd w:id="8"/>
      <w:r/>
      <w:r/>
    </w:p>
    <w:p>
      <w:pPr>
        <w:ind w:left="120"/>
        <w:jc w:val="left"/>
        <w:spacing w:before="0" w:after="0"/>
      </w:pPr>
      <w:r/>
      <w:bookmarkStart w:id="10" w:name="block-37082226"/>
      <w:r>
        <w:rPr>
          <w:rFonts w:ascii="Times New Roman" w:hAnsi="Times New Roman"/>
          <w:b/>
          <w:i w:val="0"/>
          <w:color w:val="333333"/>
          <w:sz w:val="28"/>
        </w:rPr>
        <w:t xml:space="preserve">СОДЕРЖАНИЕ УЧЕБНОГО ПРЕДМЕТА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"ФИНАНСОВАЯ ГРАМОТНОСТЬ"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содержательные линии курса «Финансовая грамотность»: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деньги, их история, виды, функции;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семейный бюджет;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экономические отношения семьи и государства;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человек и финансовые организации;</w:t>
      </w:r>
      <w:r/>
    </w:p>
    <w:p>
      <w:pPr>
        <w:numPr>
          <w:ilvl w:val="0"/>
          <w:numId w:val="3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собственный бизнес.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материалы и задания подобраны в соответствии с возрастными особенностями детей и включают: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задачи с элементарными денежными расчётами;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кейсы по экономике семьи;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игры, практические задания по работе с простой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информацией;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графиков и диаграмм;</w:t>
      </w:r>
      <w:r/>
    </w:p>
    <w:p>
      <w:pPr>
        <w:numPr>
          <w:ilvl w:val="0"/>
          <w:numId w:val="4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мини-исследования и проекты в области экономических отношений в семье и обществе.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процессе изучения курса формируются умения и навыки работы с текстами, таблицами, схемами, а также навыки поиска, анализа и предоставления информации и публичных выступлений, проектной работы и работы в малых группах.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5 КЛАСС, 34 часа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1. Введение в курс «Финансовая грамотность»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Финансовая грамотность, благосостояние, финансовое поведение.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важно развивать свою финансовую грамотность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От чего зависит благосостояние семьи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финансовое поведение людей</w:t>
      </w:r>
      <w:r/>
    </w:p>
    <w:p>
      <w:pPr>
        <w:numPr>
          <w:ilvl w:val="0"/>
          <w:numId w:val="5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оценивать своё финансовое поведение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2. Доходы и расходы семьи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Основные понятия: потребности, деньги, бартер, товарные и символические деньги, наличные и безналичные деньги, купюры, монеты, фальшивые деньги, товары, услуги, семейный бюджет, доходы, источники доходов (заработная плата, собственность, пе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нсия, стипендия, пособие, проценты по вкладам), расходы, направления расходов (предметы первой необходимости, товары текущего потреления, товары длительного пользования, услуги, коммунальные услуги), личный доход, личные расходы, сбережения, денежный долг.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Темы занятий: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Деньги: что это такое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«Деньги»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Из чего складываются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доходы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доходы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«Доходы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появляются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Учимся считать семейные расходы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 расходы семьи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«Расходы семьи»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сформировать семейный бюджет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«Семейный совет по составлению бюджета»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«Семейный бюджет»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изучения Темы 2</w:t>
      </w:r>
      <w:r/>
    </w:p>
    <w:p>
      <w:pPr>
        <w:numPr>
          <w:ilvl w:val="0"/>
          <w:numId w:val="6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«Доходы и расходы семьи»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Тема 3. Риски потери денег и имущества и как человек может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Почему возникают риски потери денег и имущества и как от этого защититься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такое страхование и для чего оно необходимо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Что и как можно страховать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Ролевая игра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Исследуем, что застраховано в семье и сколько это стоит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определить надёжность страховых компаний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Как работает страховая компания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Учебные мини-проекты «Страхование»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Обобщение результатов Темы 3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Презентация портфолио «Риски потери денег и имущества и как человек может от этого защититься»</w:t>
      </w:r>
      <w:r/>
    </w:p>
    <w:p>
      <w:pPr>
        <w:numPr>
          <w:ilvl w:val="0"/>
          <w:numId w:val="7"/>
        </w:numPr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Резервные часы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1" w:name="block-37082226"/>
      <w:r/>
      <w:bookmarkEnd w:id="11"/>
      <w:r/>
      <w:bookmarkEnd w:id="10"/>
      <w:r/>
      <w:r/>
    </w:p>
    <w:p>
      <w:pPr>
        <w:ind w:left="120"/>
        <w:jc w:val="left"/>
        <w:spacing w:before="0" w:after="0"/>
      </w:pPr>
      <w:r/>
      <w:bookmarkStart w:id="12" w:name="block-37082225"/>
      <w:r>
        <w:rPr>
          <w:rFonts w:ascii="Times New Roman" w:hAnsi="Times New Roman"/>
          <w:b/>
          <w:i w:val="0"/>
          <w:color w:val="333333"/>
          <w:sz w:val="28"/>
        </w:rPr>
        <w:t xml:space="preserve">ПЛАНИРУЕМЫЕ ОБРАЗОВАТЕЛЬНЫЕ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Освоение содержания курса опирается на межпредметные связи с такими учебными предметами, как математика, история, технология, география, обществознание и литература. Это предполагает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конструирование экономических задач и включение их в курс математики, работу на различных уроках с таблицами, графиками, диаграммами, содержащими простую финансовую информацию. Эффективным средством формирования финансовой грамотности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являются межпредметные проекты, например: «Банк и его услуги»,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«Смета подготовки ребёнка к началу учебного года», «Расходы на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проведение праздника (школьного, семейного, государственного,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профессионального)» и т. д.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ЛИЧНОСТНЫЕ РЕЗУЛЬТАТЫ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осознание себя как члена семьи, общества и государства, понимание экономических проблем семьи и участие в их обсуждении, понимание финансовых связей семьи и государства;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самостоятельности и личной ответственности за своё финансовое поведение, планирование собственного бюджета, предложение вариантов собственного заработка;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сотрудничать со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взрослыми и сверстниками в игровых и реальных экономических ситуациях, участвовать в решении вопроса, каким должен быть семейный бюджет, вести диалог об особых жизненных ситуациях и их влиянии на благосостояние семьи и достигать обоюдного взаимопонимания;</w:t>
      </w:r>
      <w:r/>
    </w:p>
    <w:p>
      <w:pPr>
        <w:numPr>
          <w:ilvl w:val="0"/>
          <w:numId w:val="8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необходимости собственной финансовой грамотности и мотивации к её развитию.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Познавательные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различных способов поиска, сбора, обработки, анализа, организации, передачи и интерпретации простой финансовой информации, содержащейся на специализированных интернет-сайтах, в газетах и журналах, на основе проведения простых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опросов и интервью;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выполнение логических действий сравнения преимуществ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и недостатков разных видов денег, доходов и расходов, возможностей работы по найму и ведения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обственного бизнеса, анализ информации о средней заработной плате в регионе проживания, об основных статьях расходов россиян, о ценах на товары и услуги, об уровне безработицы, о социальных выплатах, о банковских услугах для частных лиц, о валютных курсах;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представлять результаты анализа простой финансовой и статистической информации в зависимости от поставленных задач в виде таблицы, схемы, графика, диаграммы, в том числе диаграммы связей;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установление причинно-следственных связей между уплатой налогов и созданием общественных благ обществом, между финансовым поведением человека и его благосостоянием;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построение рассуждений-обоснований (от исходных посылок к суждению и умозаключению);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производить расчёты на условных примерах, в том числе с использованием интернет-калькуляторов, рассчитывать доходы и расходы семьи, величину подоходного налога и НДС, проценты по депозитам и кредитам, проводить расчёты с валютными курсами;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9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базовыми предметными и межпредметными понятиями (финансовая грамотность, финансовое поведение, статистические данные, простая финансовая информация, учебный проект в области экономики семьи, учебное исследование экономических отношений в семье и обществе).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Регулятивные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анализ достигнутых и планирование будущих образовательных результатов по финансовой грамотности, постановка цели деятельности на основе определённой проблемы экономики семьи, экономических отношений в семье и обществе и существующих возможностей;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самостоятельное планирование действий по изучению экономики семьи, экономических отношений в семье и обществе;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проявление познавательной и творческой инициативы в применении полученных знаний и умений для решения элементарных вопросов в области экономики семьи;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контроль и самоконтроль, оценка, взаимооценка и самооценка выполнения действий по изучению экономики семьи, экономических отношений в семье и обществе, а также их результатов на основе выработанных критериев;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0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приёмов саморегуляции для достижения эффектов успокоения, восстановления и активизации.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333333"/>
          <w:sz w:val="28"/>
        </w:rPr>
        <w:t xml:space="preserve">Коммуникативные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осуществлять учебное сотрудничество и совместную деятельность с учителем и сверстниками при подготовке учебных проектов, решении кейсов по элементарным вопросам экономики семьи, проведении исследований экономических отношений в семье и обществе;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работая индивидуально и в группе, договариваться о распределении функций и позиций в совместной деятельности, находить общее решение и разрешать конфликты на основе согласования позиций и учёта интересов сторон;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формулировать, аргументировать и отстаивать своё мнение;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осознанно использовать речевые средства в соответствии с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 задачей коммуникации (обоснование, объяснение, сравнение, описание), создавать и представлять результаты учебных проектов в области экономики семьи, исследований экономических отношений в семье и обществе, формировать портфолио по финансовой грамотности; </w:t>
      </w:r>
      <w:r/>
    </w:p>
    <w:p>
      <w:pPr>
        <w:numPr>
          <w:ilvl w:val="0"/>
          <w:numId w:val="11"/>
        </w:numPr>
        <w:ind w:left="96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использовать информационно-коммуникационные технологии для решения учебных и практических задач курса «Финансовая грамотность».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Предметные результаты изучения курса «Финансовая грамотность»: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владение базовы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инвестиционный фонд, доходность, сбережения, бизнес, валюта, валютный курс;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использование приёмов работы с простой финансовой и статистической информацией, её осмысление, проведение простых финансовых расчётов;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применение н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авыков и умений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бюджет, знание направлений инвестирования и способов сравнения результатов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умение делать выводы и давать обоснованные оценки экономических ситуаций на простых примерах;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определение элементарных проблем в области семейных финансов и нахождение путей их решения;</w:t>
      </w:r>
      <w:r/>
    </w:p>
    <w:p>
      <w:pPr>
        <w:numPr>
          <w:ilvl w:val="0"/>
          <w:numId w:val="12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расширение кругозора в области экономической жизни общества и активизация познавательного интереса к изучению общественных дисциплин.</w:t>
      </w:r>
      <w:r/>
    </w:p>
    <w:p>
      <w:pPr>
        <w:ind w:left="120"/>
        <w:jc w:val="both"/>
        <w:spacing w:before="0" w:after="0"/>
      </w:pPr>
      <w:r/>
      <w:r/>
    </w:p>
    <w:p>
      <w:pPr>
        <w:ind w:left="120"/>
        <w:jc w:val="left"/>
        <w:spacing w:before="161" w:after="161"/>
      </w:pPr>
      <w:r>
        <w:rPr>
          <w:rFonts w:ascii="Times New Roman" w:hAnsi="Times New Roman"/>
          <w:b/>
          <w:i w:val="0"/>
          <w:color w:val="333333"/>
          <w:sz w:val="28"/>
        </w:rPr>
        <w:t xml:space="preserve">Система оценки результатов обучения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достижений школьников при изучении курса предусматривает текущую, промежуточную и итоговую оценку. Текущее оценивание предназначено для контроля плани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руемых результатов на каждом занятии. Текущая оценка носит формирующий характер, т.е. помогает учащимся выявлять и осознавать особственные затруднения в освоении содержания программы и на этой основе стимулирует учащегося к развитию собственной финансовой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грамотности. Объектом текущей оценки являются результаты выполнения учащимися практических заданий (решения задач и кейсовых ситуаций), их участия в дискуссиях, устных выступлениях, играх, ренингах, а также выполнения заданий, помещенных в рабочую тетрадь.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итоговое оценивание предназначено для принятия решения по вопросу качества сформированных результ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атов в ходе изучения программы. Оно осуществляется на специальном занятии с использованием материалов портфолио, а также на занятии итогового контроля. где учащиеся выполняют итоговую контрольную работу, включающую задания разных типов и уровней сложности.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В курсе "Финансовая грам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отность" использованы такие формы подведения итогов реализации программы, как выставки портфолио. Итоговая оценка качества освоения программы складывается из трех составляющих - самооценки учащегося. оценки портфолио другими обучающимися и оценки педагога.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Оценивание результатов освоения курса "Финансовая грамотность" осуществляется на основе согласно критериям, выработанным совместно с учителем и учащимися. Оценка должна содержать качественные суждения об уровне соответствия тем или иным критериям.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Сообразно с уровневым подходом к планируемым р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езультатам, представленны в данной программе, оценивание образовательных достижений осуществляется на двух уровнях - базовом и повышенном. При этом считается. что учащийся освоил программу "Финансовая грамотность" в случае, если он достиг базового уровня. 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По результатам итогового оценивания будет сделан один их трех выводов: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на базовом уровне, программа освоена на базовом уровне (что соответствует планируемым результатам блока "Учащийся научится");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выше базового уровня, программа освоена на повышенно уровне (что соответствует планируемым результатам блока "Учащийся получит возможность научиться");</w:t>
      </w:r>
      <w:r/>
    </w:p>
    <w:p>
      <w:pPr>
        <w:numPr>
          <w:ilvl w:val="0"/>
          <w:numId w:val="13"/>
        </w:numPr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результаты сформированы ниже базового уровня, программа не освоена.</w:t>
      </w:r>
      <w:r/>
    </w:p>
    <w:p>
      <w:pPr>
        <w:ind w:left="120"/>
        <w:jc w:val="both"/>
        <w:spacing w:before="0" w:after="0"/>
      </w:pPr>
      <w:r>
        <w:rPr>
          <w:rFonts w:ascii="Times New Roman" w:hAnsi="Times New Roman"/>
          <w:b w:val="0"/>
          <w:i w:val="0"/>
          <w:color w:val="333333"/>
          <w:sz w:val="28"/>
        </w:rPr>
        <w:t xml:space="preserve">Формы пром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ежуточной аттестации: Промежуточное оценивание предназначено для комлексной оценки достижения планируемых результатов в конце крупных тем. В ходе презентации и защиты учебных проектов объектов промежуточного оценивания являются аналитические материалы, отч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еты о проведенных мини-исследованиях, стендовые доклады, учебные проекты, а также сама их защита (устная презентация, умение отвечать на вопросы и пр.). На занятиях в ходе обобщения результатов изучения разделов курса учащиеся выполняют контрольную работу.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37082225"/>
      <w:r/>
      <w:bookmarkEnd w:id="13"/>
      <w:r/>
      <w:bookmarkEnd w:id="12"/>
      <w:r/>
      <w:r/>
    </w:p>
    <w:p>
      <w:pPr>
        <w:ind w:left="120"/>
        <w:jc w:val="left"/>
        <w:spacing w:before="0" w:after="0"/>
      </w:pPr>
      <w:r/>
      <w:bookmarkStart w:id="14" w:name="block-37082222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1. 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Модуль 2. Риски потери денег и имущества и как человек может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занятия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86"/>
        <w:gridCol w:w="2480"/>
        <w:gridCol w:w="1441"/>
        <w:gridCol w:w="2480"/>
        <w:gridCol w:w="2601"/>
        <w:gridCol w:w="390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курс «Финансовая грамотность»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Доходы и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Человек и государство как они взаимодействуют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Услуги финансовых организаций и собственный бизнес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72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10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3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2734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22"/>
        <w:gridCol w:w="2080"/>
        <w:gridCol w:w="1501"/>
        <w:gridCol w:w="2550"/>
        <w:gridCol w:w="2666"/>
        <w:gridCol w:w="407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50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6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8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852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5" w:name="block-37082222"/>
      <w:r/>
      <w:bookmarkEnd w:id="15"/>
      <w:r/>
      <w:bookmarkEnd w:id="14"/>
      <w:r/>
      <w:r/>
    </w:p>
    <w:p>
      <w:pPr>
        <w:ind w:left="120"/>
        <w:jc w:val="left"/>
        <w:spacing w:before="0" w:after="0"/>
      </w:pPr>
      <w:r/>
      <w:bookmarkStart w:id="16" w:name="block-37082223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4"/>
        <w:gridCol w:w="2400"/>
        <w:gridCol w:w="1245"/>
        <w:gridCol w:w="2253"/>
        <w:gridCol w:w="2389"/>
        <w:gridCol w:w="1840"/>
        <w:gridCol w:w="289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 чего зависит благосостояние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оценивать своё финансовое поведение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Деньги: что это такое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«Деньги»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сформировать семейный бюджет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«Семейный совет по составлению бюджета»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«Семейный бюджет»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1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«Доходы и расходы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возникают риски потери денег и имущества и как от этого защититься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страхование и для чего оно необходимо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Исследуем, что застраховано в семье и сколько это стоит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определить надёжность страховых компаний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работает страховая компания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 результатов изучения модуля 2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портфолио «Риски потери денег и имущества и как человек может от этого защититься»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7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8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2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7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02"/>
        <w:gridCol w:w="3120"/>
        <w:gridCol w:w="1122"/>
        <w:gridCol w:w="2109"/>
        <w:gridCol w:w="2256"/>
        <w:gridCol w:w="1736"/>
        <w:gridCol w:w="274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Почему важно развивать свою финансовую грамотность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Финансовое поведение людей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 чего складываются доходы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доходы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появляются расходы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Учимся считать семейные расходы]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«Расходы/Доходы семьи»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Риски потери денег и имущества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и как можно страховать?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Ролевая игра «Страхование"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Учебные мини-проекты «Страхование»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Презентация «Будущее страхования»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Налоги - что это?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 что государство тратит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Как регулируется сбор налогов. Налоговые организации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Можно ли не платить налоги?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"Налоги"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Меры поддержки государства. Социальные пособия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социальных пособий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Больничный лист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Социальные пособия. Пенсия. Программы софинансирования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Проверочная работа по теме "Человек и государство"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услуги банка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Программа защиты вкладов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Виды процентов по вкладам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Предпринимательство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Финансовые риски начинающего бизнесмена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Государственные программы поддержки малого предпринимательства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Программы кредитования для бизнеса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Валюта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Что такое валютный курс?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Мини проекты "Валютные вклады"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1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43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Резервные часы</w:t>
            </w:r>
            <w:r/>
          </w:p>
        </w:tc>
        <w:tc>
          <w:tcPr>
            <w:tcMar>
              <w:left w:w="100" w:type="dxa"/>
              <w:top w:w="50" w:type="dxa"/>
            </w:tcMar>
            <w:tcW w:w="78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1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2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3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44"/>
        <w:gridCol w:w="960"/>
        <w:gridCol w:w="1359"/>
        <w:gridCol w:w="2385"/>
        <w:gridCol w:w="2512"/>
        <w:gridCol w:w="1808"/>
        <w:gridCol w:w="3026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08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05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95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6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1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175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37082223"/>
      <w:r/>
      <w:bookmarkEnd w:id="17"/>
      <w:r/>
      <w:bookmarkEnd w:id="1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5"/>
    <w:basedOn w:val="843"/>
    <w:next w:val="843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3">
    <w:name w:val="Heading 5 Char"/>
    <w:basedOn w:val="848"/>
    <w:link w:val="68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4">
    <w:name w:val="Heading 6"/>
    <w:basedOn w:val="843"/>
    <w:next w:val="843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5">
    <w:name w:val="Heading 6 Char"/>
    <w:basedOn w:val="848"/>
    <w:link w:val="68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6">
    <w:name w:val="Heading 7"/>
    <w:basedOn w:val="843"/>
    <w:next w:val="843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7">
    <w:name w:val="Heading 7 Char"/>
    <w:basedOn w:val="848"/>
    <w:link w:val="68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8">
    <w:name w:val="Heading 8"/>
    <w:basedOn w:val="843"/>
    <w:next w:val="843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9">
    <w:name w:val="Heading 8 Char"/>
    <w:basedOn w:val="848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0">
    <w:name w:val="Heading 9"/>
    <w:basedOn w:val="843"/>
    <w:next w:val="843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1">
    <w:name w:val="Heading 9 Char"/>
    <w:basedOn w:val="848"/>
    <w:link w:val="6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2">
    <w:name w:val="List Paragraph"/>
    <w:basedOn w:val="843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Quote"/>
    <w:basedOn w:val="843"/>
    <w:next w:val="843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3"/>
    <w:next w:val="843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Footer"/>
    <w:basedOn w:val="843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Footer Char"/>
    <w:basedOn w:val="848"/>
    <w:link w:val="698"/>
    <w:uiPriority w:val="99"/>
  </w:style>
  <w:style w:type="character" w:styleId="700">
    <w:name w:val="Caption Char"/>
    <w:basedOn w:val="848"/>
    <w:link w:val="864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3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8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0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1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2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3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4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5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basedOn w:val="848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basedOn w:val="848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ind w:left="0" w:right="0" w:firstLine="0"/>
      <w:spacing w:after="57"/>
    </w:pPr>
  </w:style>
  <w:style w:type="paragraph" w:styleId="833">
    <w:name w:val="toc 2"/>
    <w:basedOn w:val="843"/>
    <w:next w:val="843"/>
    <w:uiPriority w:val="39"/>
    <w:unhideWhenUsed/>
    <w:pPr>
      <w:ind w:left="283" w:right="0" w:firstLine="0"/>
      <w:spacing w:after="57"/>
    </w:pPr>
  </w:style>
  <w:style w:type="paragraph" w:styleId="834">
    <w:name w:val="toc 3"/>
    <w:basedOn w:val="843"/>
    <w:next w:val="843"/>
    <w:uiPriority w:val="39"/>
    <w:unhideWhenUsed/>
    <w:pPr>
      <w:ind w:left="567" w:right="0" w:firstLine="0"/>
      <w:spacing w:after="57"/>
    </w:pPr>
  </w:style>
  <w:style w:type="paragraph" w:styleId="835">
    <w:name w:val="toc 4"/>
    <w:basedOn w:val="843"/>
    <w:next w:val="843"/>
    <w:uiPriority w:val="39"/>
    <w:unhideWhenUsed/>
    <w:pPr>
      <w:ind w:left="850" w:right="0" w:firstLine="0"/>
      <w:spacing w:after="57"/>
    </w:pPr>
  </w:style>
  <w:style w:type="paragraph" w:styleId="836">
    <w:name w:val="toc 5"/>
    <w:basedOn w:val="843"/>
    <w:next w:val="843"/>
    <w:uiPriority w:val="39"/>
    <w:unhideWhenUsed/>
    <w:pPr>
      <w:ind w:left="1134" w:right="0" w:firstLine="0"/>
      <w:spacing w:after="57"/>
    </w:pPr>
  </w:style>
  <w:style w:type="paragraph" w:styleId="837">
    <w:name w:val="toc 6"/>
    <w:basedOn w:val="843"/>
    <w:next w:val="843"/>
    <w:uiPriority w:val="39"/>
    <w:unhideWhenUsed/>
    <w:pPr>
      <w:ind w:left="1417" w:right="0" w:firstLine="0"/>
      <w:spacing w:after="57"/>
    </w:pPr>
  </w:style>
  <w:style w:type="paragraph" w:styleId="838">
    <w:name w:val="toc 7"/>
    <w:basedOn w:val="843"/>
    <w:next w:val="843"/>
    <w:uiPriority w:val="39"/>
    <w:unhideWhenUsed/>
    <w:pPr>
      <w:ind w:left="1701" w:right="0" w:firstLine="0"/>
      <w:spacing w:after="57"/>
    </w:pPr>
  </w:style>
  <w:style w:type="paragraph" w:styleId="839">
    <w:name w:val="toc 8"/>
    <w:basedOn w:val="843"/>
    <w:next w:val="843"/>
    <w:uiPriority w:val="39"/>
    <w:unhideWhenUsed/>
    <w:pPr>
      <w:ind w:left="1984" w:right="0" w:firstLine="0"/>
      <w:spacing w:after="57"/>
    </w:pPr>
  </w:style>
  <w:style w:type="paragraph" w:styleId="840">
    <w:name w:val="toc 9"/>
    <w:basedOn w:val="843"/>
    <w:next w:val="843"/>
    <w:uiPriority w:val="39"/>
    <w:unhideWhenUsed/>
    <w:pPr>
      <w:ind w:left="2268" w:right="0" w:firstLine="0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  <w:qFormat/>
  </w:style>
  <w:style w:type="paragraph" w:styleId="844">
    <w:name w:val="Heading 1"/>
    <w:basedOn w:val="843"/>
    <w:next w:val="843"/>
    <w:link w:val="85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45">
    <w:name w:val="Heading 2"/>
    <w:basedOn w:val="843"/>
    <w:next w:val="843"/>
    <w:link w:val="852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46">
    <w:name w:val="Heading 3"/>
    <w:basedOn w:val="843"/>
    <w:next w:val="843"/>
    <w:link w:val="853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47">
    <w:name w:val="Heading 4"/>
    <w:basedOn w:val="843"/>
    <w:next w:val="843"/>
    <w:link w:val="854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48" w:default="1">
    <w:name w:val="Default Paragraph Font"/>
    <w:uiPriority w:val="1"/>
    <w:semiHidden/>
    <w:unhideWhenUsed/>
  </w:style>
  <w:style w:type="paragraph" w:styleId="849">
    <w:name w:val="Header"/>
    <w:basedOn w:val="843"/>
    <w:link w:val="850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50" w:customStyle="1">
    <w:name w:val="Header Char"/>
    <w:basedOn w:val="848"/>
    <w:link w:val="849"/>
    <w:uiPriority w:val="99"/>
  </w:style>
  <w:style w:type="character" w:styleId="851" w:customStyle="1">
    <w:name w:val="Heading 1 Char"/>
    <w:basedOn w:val="848"/>
    <w:link w:val="844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52" w:customStyle="1">
    <w:name w:val="Heading 2 Char"/>
    <w:basedOn w:val="848"/>
    <w:link w:val="84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53" w:customStyle="1">
    <w:name w:val="Heading 3 Char"/>
    <w:basedOn w:val="848"/>
    <w:link w:val="846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54" w:customStyle="1">
    <w:name w:val="Heading 4 Char"/>
    <w:basedOn w:val="848"/>
    <w:link w:val="847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55">
    <w:name w:val="Normal Indent"/>
    <w:basedOn w:val="843"/>
    <w:uiPriority w:val="99"/>
    <w:unhideWhenUsed/>
    <w:pPr>
      <w:ind w:left="720"/>
    </w:pPr>
  </w:style>
  <w:style w:type="paragraph" w:styleId="856">
    <w:name w:val="Subtitle"/>
    <w:basedOn w:val="843"/>
    <w:next w:val="843"/>
    <w:link w:val="857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7" w:customStyle="1">
    <w:name w:val="Subtitle Char"/>
    <w:basedOn w:val="848"/>
    <w:link w:val="85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58">
    <w:name w:val="Title"/>
    <w:basedOn w:val="843"/>
    <w:next w:val="843"/>
    <w:link w:val="859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9" w:customStyle="1">
    <w:name w:val="Title Char"/>
    <w:basedOn w:val="848"/>
    <w:link w:val="858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60">
    <w:name w:val="Emphasis"/>
    <w:basedOn w:val="848"/>
    <w:uiPriority w:val="20"/>
    <w:rPr>
      <w:i/>
      <w:iCs/>
    </w:rPr>
  </w:style>
  <w:style w:type="character" w:styleId="861">
    <w:name w:val="Hyperlink"/>
    <w:basedOn w:val="848"/>
    <w:uiPriority w:val="99"/>
    <w:unhideWhenUsed/>
    <w:rPr>
      <w:color w:val="0000ff" w:themeColor="hyperlink"/>
      <w:u w:val="single"/>
    </w:rPr>
  </w:style>
  <w:style w:type="table" w:styleId="862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4">
    <w:name w:val="Caption"/>
    <w:basedOn w:val="843"/>
    <w:next w:val="843"/>
    <w:link w:val="700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2</cp:revision>
  <dcterms:modified xsi:type="dcterms:W3CDTF">2026-09-04T16:42:46Z</dcterms:modified>
</cp:coreProperties>
</file>