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3720701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66eda295-db64-47a8-bfa6-b8d28899a83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1df534d5-ac96-4194-a312-6aacd749111a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 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на заседании ШМО Руководитель ШМО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Пермякова Н.Е.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4892146)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предмета </w:t>
      </w:r>
      <w:bookmarkStart w:id="3" w:name="29de1efd-8519-4a02-bf33-f9fb66f5a27f"/>
      <w:r>
        <w:rPr>
          <w:rFonts w:ascii="Times New Roman" w:hAnsi="Times New Roman"/>
          <w:b/>
          <w:i w:val="0"/>
          <w:color w:val="000000"/>
          <w:sz w:val="28"/>
        </w:rPr>
        <w:t xml:space="preserve">Функциональная грамотность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c06a582c-9a7a-4955-9354-736f3b6859b9"/>
      <w:r>
        <w:rPr>
          <w:rFonts w:ascii="Times New Roman" w:hAnsi="Times New Roman"/>
          <w:b w:val="0"/>
          <w:i w:val="0"/>
          <w:color w:val="000000"/>
          <w:sz w:val="28"/>
        </w:rPr>
        <w:t xml:space="preserve">7-8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b37f9bd3-adbb-4b50-9817-0d23ffe39ea8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cc92487e-3745-40e7-96a5-31cf67a5169e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37207011"/>
      <w:r/>
      <w:bookmarkEnd w:id="7"/>
      <w:r/>
    </w:p>
    <w:p>
      <w:pPr>
        <w:ind w:left="120"/>
        <w:jc w:val="left"/>
        <w:spacing w:before="0" w:after="0"/>
      </w:pPr>
      <w:r/>
      <w:bookmarkStart w:id="8" w:name="block-37207014"/>
      <w:r>
        <w:rPr>
          <w:rFonts w:ascii="Times New Roman" w:hAnsi="Times New Roman"/>
          <w:b/>
          <w:i w:val="0"/>
          <w:color w:val="333333"/>
          <w:sz w:val="28"/>
        </w:rPr>
        <w:t xml:space="preserve">ПОЯСНИТЕЛЬНАЯ ЗАПИСКА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ОБЩАЯ ХАРАКТЕРИСТИКА УЧЕБНОГО ПРЕДМЕТА "ФУНКЦИОНАЛЬНАЯ ГРАМОТНОСТЬ"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Понятие функциональной грамотности сравнительно молодо: появилось в конце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60-х годов прошлого века в документах ЮНЕСКО и позднее вошло в обиход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исследователей.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Примерно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середины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70-х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годов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концепция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стратегия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исследования связывалась с профессиональной деятельностью людей: компенсацией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недостающих знаний и умений в этой сфере.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 дальнейшем этот подход был признан односторонним. Функциональная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 стала рассматриваться в более широком смысле: включать компьютерную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грамотность, политическую, экономическую грамотность и т.д.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таком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контексте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функциональная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выступает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как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социальной ориентации личности, интегрирующей связь образования (в первую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очередь общего) с многоплановой человеческой деятельностью.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Мониторинговым исследованием качества общего образования, призванным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ответить на вопрос: «Обладают ли учащиеся 15-летнего возраста, получившие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обязательное общее образование, знаниями и умениями, необходимыми им для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полноценного функционирования в современном обще-стве, т.е. для решения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широкого диапазона задач в различных сферах человеческой деятельности, общения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социальных отношений?» , - является PISA (Programme for International Student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Assessment). И функциональная грамотность понимается PISA как знания и умения,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необходимые для полноценного функционирования человека в современном обществе.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PISA в своих мониторингах оценивает 4 вида грамотности:</w:t>
      </w:r>
      <w:r/>
    </w:p>
    <w:p>
      <w:pPr>
        <w:numPr>
          <w:ilvl w:val="0"/>
          <w:numId w:val="1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читательскую,</w:t>
      </w:r>
      <w:r/>
    </w:p>
    <w:p>
      <w:pPr>
        <w:numPr>
          <w:ilvl w:val="0"/>
          <w:numId w:val="1"/>
        </w:numPr>
        <w:jc w:val="left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математическую, естественнонаучную и</w:t>
      </w:r>
      <w:r/>
    </w:p>
    <w:p>
      <w:pPr>
        <w:numPr>
          <w:ilvl w:val="0"/>
          <w:numId w:val="1"/>
        </w:numPr>
        <w:jc w:val="left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финансовую.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Проблема развития функциональной грамотности обучающихся в России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актуализировалась в 2018 году благодаря Указу Президента РФ от 7 мая 2018 г.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№ 204 «О национальных целях и стратегических задачах развития Российской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Федерации на период до 2024 года». Согласно Указу, «в 2024 году необходимо ...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обеспечить глобальную конкурентоспособность российского образования, вхождение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Российской Федерации в число 10 ведущих стран мира по качеству общего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образования».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Поскольку функциональная грамотность понимается как совокупность знаний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умений, обеспечивающих полноценное функционирование человека в современном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обществе, ее развитие у школьников необходимо не только для повышения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результатов мониторинга PISA, как факта доказательства выполнения Правительством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РФ поставленных перед ним Президентом задач, но и для развития российского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общества в целом.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Низкий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уровень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функциональной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грамотности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подрастающего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поколения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затрудняет их адаптацию и социализацию в социуме. Современному российскому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обществу нужны эффективные граждане, способные максимально реализовать свои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потенциальные возможности в трудовой и профессиональной деятельности, и тем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самым принести пользу обществу, способствовать развитию страны. Этим объясняется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актуальность проблемы развития функциональной грамотности у школьников на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уровне общества.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"ФУНКЦИОНАЛЬНАЯ ГРАМОТНОСТЬ"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Основной целью программы является развитие функциональной грамотности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учащихся 7-8 классов как индикатора качества и эффективности образования,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равенства доступа к образованию.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Программа нацелена на развитие: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человека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формулировать,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применять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интерпретировать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математику в разнообразных контекстах. Эта способность включает математические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рассуждения,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использование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математических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понятий,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процедур,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фактов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инструментов, чтобы описать, объяснить и предсказать явления. Она помогает людям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понять роль математики в мире, высказывать хорошо обоснованные суждения 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принимать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решения,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которые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необходимы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конструктивному,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активному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размышляющему гражданину (математическая грамотность);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понимать, использовать, оценивать тексты, размышлять 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них и заниматься чтением для того, чтобы достигать своих целей, расширять свои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знания и возможности, участвовать в социальной жизни (читательская грамотность);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осваивать и использовать естественнонаучные знания для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распознания и постановки вопросов, для освоения новых знаний, для объяснения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естественнонаучных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явлений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формулирования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основанных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на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научных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доказательствах выводов в связи с естественнонаучной проблематикой; понимать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основные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особенности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естествознания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как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формы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человеческого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познания;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демонстрировать осведомленность в том, что естественные науки и технология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оказывают влияние на материальную, интеллектуальную и культурную сферы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общества; проявлять активную гражданскую позицию при рассмотрении проблем,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связанных с естествознанием (естественнонаучная грамотность); </w:t>
      </w:r>
      <w:r/>
    </w:p>
    <w:p>
      <w:pPr>
        <w:numPr>
          <w:ilvl w:val="0"/>
          <w:numId w:val="2"/>
        </w:numPr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способности человека принимать эффективные решения в разнообразных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финансовых ситуациях, способствующих улучшению финансового благополучия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личности и общества, а также возможности участия в экономической жизни. </w:t>
      </w:r>
      <w:r/>
    </w:p>
    <w:p>
      <w:pPr>
        <w:ind w:left="120"/>
        <w:jc w:val="both"/>
        <w:spacing w:before="0" w:after="0"/>
        <w:shd w:val="clear" w:color="auto" w:fill="ffffff"/>
      </w:pP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Рабочая программа составлена в соответствии с требованиями ФГОС ООО</w:t>
      </w:r>
      <w:r>
        <w:rPr>
          <w:rFonts w:ascii="Times New Roman" w:hAnsi="Times New Roman"/>
          <w:b w:val="0"/>
          <w:i w:val="0"/>
          <w:color w:val="1a1a1a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МЕСТО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"ФУНКЦИОНАЛЬНАЯ ГРАМОТНОСТЬ"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УЧЕБНОМ ПЛАНЕ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нацелена на реализацию стратегических целевых ориентиров в области повышения финансовой грамотности на уровне основного общего образования.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рассчитана на 68 часов, по одному часу в 7 и 8 классах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37207014"/>
      <w:r/>
      <w:bookmarkEnd w:id="9"/>
      <w:bookmarkEnd w:id="8"/>
      <w:r/>
    </w:p>
    <w:p>
      <w:pPr>
        <w:ind w:left="120"/>
        <w:jc w:val="left"/>
        <w:spacing w:before="0" w:after="0"/>
      </w:pPr>
      <w:r/>
      <w:bookmarkStart w:id="10" w:name="block-37207016"/>
      <w:r>
        <w:rPr>
          <w:rFonts w:ascii="Times New Roman" w:hAnsi="Times New Roman"/>
          <w:b/>
          <w:i w:val="0"/>
          <w:color w:val="333333"/>
          <w:sz w:val="28"/>
        </w:rPr>
        <w:t xml:space="preserve">СОДЕРЖАНИЕ УЧЕБНОГО ПРЕДМЕТА "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Функциональная грамотность"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Содержание учебного курса «Функциональная грамотность» представлено шестью модулями, в число которых входят читательская грамотность, математическая грамотность, естес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твенно-научная грамотность, финансовая грамотность, глобальные компетенции и креативное мышление.Читательская грамотность«Читательская грамотность – способность человека понимать, использовать, оценивать тексты, размышлять о них и заниматься чтением для то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го, чтобы достигать своих целей, расширять свои знания и возможности, участвовать в социальной жизни».Читательская грамотность – основа формирования функциональной грамотности в целом. Особенность этого направления в том, что читательская грамотность форми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руется средствами разных учебных предметов и разными форматами внеурочной деятельности. Модуль «Читательская грамотность» в рамках курса предусматривает работу с текстами разных форматов (сплошными, несплошными, множественными), нацелен на обучение приемам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поиска и выявления явной и скрытой, фактологической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в рамках модуля предполага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ют работу по анализу 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ные цели автора текста, в том числе манипуляции, и вырабатывать свою точку зрения.Математическая грамотностьФрагмент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андарта основного общего образования с учетом современных мировых требований, 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 овладе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обучающихся.Функциональность математики определяется тем, что ее предметом являются ф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виде таблиц, диаграмм и графиков, принимать решения в ситуациях неопределенности и понимать вероятностный характер случайных событий. Формирование функциональной математической грамотности естественным образом может осуществляться на уроках математики, при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чем как в рамках конкретных изучаемых 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ого урока. Вопервых,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изучения как математики, так и обществознания.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Естественно-научная грамотностьЗадачи формирования естественно-научной грамотности в рамках как урочной, так и неурочной деятельности в равной мере определяются смыслом по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нятия естественно-научной грамотности, сформулированным в международном исследовании PISA:«Естественно-научная грамотность – это способность человека занимать активную гражданскую позицию по общественно значимым вопросам, связанным с естественными науками,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и его готовность интересоваться естественно-научными идеями. Естественно-научно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</w:t>
      </w:r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научно объяснять явления;</w:t>
      </w:r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демонстрировать понимание особенностей естественно-научного исследования;</w:t>
      </w:r>
      <w:r/>
    </w:p>
    <w:p>
      <w:pPr>
        <w:numPr>
          <w:ilvl w:val="0"/>
          <w:numId w:val="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интерпретировать данные и использовать научные доказательства для получения выводов».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Вместе с тем внеурочная деятельность предоставляет дополнительные возможности с точки зрения вариативности содержания и применяемых методов, поскольку все это в меньшей степени, чем при изучении систематических учебн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ых предметов, регламентируется образовательным стандартом. Учебные занятия по естественно-научной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(это совсем не 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бязательно целый класс), ресурсного обеспечения (лабораторное оборудование, медиаресурсы), методических предпочтений учителя и познавательной активности учащихся.Финансовая грамотностьФормирование финансовой грамотности предполагает освоение знаний, умений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, установок и моделей поведения, необходимых для принятия разумных финансовых решений. С этой целью в модуль финансовой грамотности Программы включены разделы «Школа финансовых решений» (5—7 классы) и «Основы финансового успеха» (8—9 классы). Изучая темы э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тих разделов, обучающиеся познакомятся с базовыми правилами 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Зан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ятия по программе способствуют 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учетом возможностей и предпочте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ний конкретного человека или семьи. Содержание занятий создает условия для применения финансовых знаний и понимания при решении практических вопросов, входящих в число задач, рассматриваемых при изучении математики, информатики, географии и обществознания.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Глобальные компетенцииНаправление «глобальные компетенции» непосредственно связано с осво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программыестественно-научных, общественно-научных п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редметов и иностранных языков. 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 умения анализировать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общество.Деяте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льность по формированию глобальной компетентности обучающихся позволяет решать образовательные и воспитательные задачи, ориентируя школьников с учетом их возраста и познавательных интересов на современную систему научных представлений о взаимосвязях челове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ка с природной и социальной 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Креативное мышлениеМодуль «Креативное мышление» отражает новое направление функциональной грамотнос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ти. Введение этого направления обусловлено тем, что сегодня, как никогда раньше, общественное развитие, развитие материальной и духовной культуры, развитие производства зависят от появления инновационных идей, от создания нового знания и от способности его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выразить и донести до людей. Привычка мыслить креативно помогает людям достигать лучших результатов в преобразовании окружающей действительности, эффективно и грамотно отвечать на вновь возникающие вызовы. Именно поэтому креативное мышление рассматриваетс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 как одна из составляющих функциональной грамотности, характеризующей способность грамотно пользоваться имеющимися знаниями, умениями, компетенциями при решении самого широкого спектра проблем, с которыми современный человек встречается в различных реальн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ых ситуациях. Задача и назначение модуля – дать общее представление о креативном мышлении и сформировать базовые действия, лежащие в его основе: умение выдвигать, оценивать и совершенствовать идеи, направленные на поиск инновационных решений во всех сферах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человеческой жизни. Содержание занятий направлено на формирование у обучающихся общего понимания особенностей креативного мышления. В ходе занятий моделируются ситуации, в которых уместно и целесообразно применять навыки креативного мышления, учащиеся осв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аивают систему базовых действий, лежащих в основе креативного мышления.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дляразвития и совершенствования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креативного мышления. Каждый модуль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ледние занятия каждого года обучения используются для подведения итогов, проведения диагностики, оценки или самооценки и рефлексии.Ниже представлено содержание каждого модуля Программы по годам обучения (для 7—8 классов), включая и интегрированные занятия.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Читательская грамотность «В мире текстов: от этикетки до повести» (5 ч)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Смысл жизни (Я и моя жизнь)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Интеграция темы «Планета людей (Взаимоотношения)» по читательской грамотности и темы «Общаемся, учитывая свои интересы и интересы других» по «Глобальным компетенциям»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книга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Будущее (Человек и технический прогресс)</w:t>
      </w:r>
      <w:r/>
    </w:p>
    <w:p>
      <w:pPr>
        <w:numPr>
          <w:ilvl w:val="0"/>
          <w:numId w:val="4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повседневности (выбор товаров и услуг)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Естественно-научная грамотность «Узнаем новое и объясняем» (5 ч)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Наука и технологии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Мир живого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Вещества, которые нас окружают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Мои увлечения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Креативное мышление «Проявляем креативность на уроках, в школе и в жизни» (5 ч)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Креативность в учебных ситуациях и ситуациях межличностного взаимодействия. Анализ моделей и ситуаций.Модели заданий: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сюжеты, сценарии (ПС),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эмблемы, плакаты, постеры, значки (ВС),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экологии (СПр),</w:t>
      </w:r>
      <w:r/>
    </w:p>
    <w:p>
      <w:pPr>
        <w:numPr>
          <w:ilvl w:val="1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гипотез (ЕНПр)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разнообразных идей. Учимся проявлять гибкость и беглость мышления. Разные сюжеты.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креативных идей и их доработка. Оригинальность и проработанность. Когда возникает необходимость доработать идею? Моделируем ситуацию: нужна доработка идеи.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выдвижения до доработки идей. Создание продукта. Выполнение проекта на основе комплексного задания</w:t>
      </w:r>
      <w:r/>
    </w:p>
    <w:p>
      <w:pPr>
        <w:numPr>
          <w:ilvl w:val="0"/>
          <w:numId w:val="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Диагностика и рефлексия. Самооценка. Выполнение итоговой работы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Математическая грамотность «Математика в окружающем мире» (4 ч)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домашних делах: ремонт и обустройство дома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жизни: спорт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 отдыхе: досуг, отпуск, увлечения</w:t>
      </w:r>
      <w:r/>
    </w:p>
    <w:p>
      <w:pPr>
        <w:numPr>
          <w:ilvl w:val="0"/>
          <w:numId w:val="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профессиях: сельское хозяйство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Финансовая грамотность «Школа финансовых решений» (4 ч)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финансовые угрозы превращаются в финансовые неприятности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Уловки финансовых мошенников: что помогает от них защититься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Заходим в Интернет: опасности для личных финансов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Самое главное о правилах безопасного финансового поведения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Интегрированные занятия: Финансовая грамотность + Математика (2 ч)</w:t>
      </w:r>
      <w:r/>
    </w:p>
    <w:p>
      <w:pPr>
        <w:numPr>
          <w:ilvl w:val="0"/>
          <w:numId w:val="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«Покупать, но по сторонам не зевать»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Глобальные компетенции «Роскошь общения. Ты, я, мы отвечаем за планету. Мы учимся общаться с друзьями и вместе решать проблемы » (5 ч)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 чем могут быть связаны проблемы в общении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Общаемся в школе, соблюдая свои интересы и интересы друга. Идея: на материале задания «Тихая дискотека» интеграция с читательской грамотностью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Прошлое и будущее: причины и способы решения глобальных проблем</w:t>
      </w:r>
      <w:r/>
    </w:p>
    <w:p>
      <w:pPr>
        <w:numPr>
          <w:ilvl w:val="0"/>
          <w:numId w:val="1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Действуем для будущего: участвуем в изменении экологической ситуации. Выбираем профессию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Читательская грамотность «Шаг за пределы текста: пробуем действовать» (5 ч)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Смысл жизни (я и моя жизнь)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книга</w:t>
      </w:r>
      <w:r/>
    </w:p>
    <w:p>
      <w:pPr>
        <w:numPr>
          <w:ilvl w:val="0"/>
          <w:numId w:val="11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Познание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Естественно-научная грамотность «Как применяют знания?» (5 ч)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Наука и технологии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Мир живого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Вещества, которые нас окружают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Наше здоровье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Креативное мышление «Проявляем креативность на уроках, в школе и в жизни» (5 ч)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Креативность в учебных ситуациях и ситуациях межличностного взаимодействия. Анализ моделей и ситуаций.Модели заданий: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сюжеты, сценарии (ПС),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эмблемы, плакаты, постеры, значки (ВС),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проблемы экологии (СПр),</w:t>
      </w:r>
      <w:r/>
    </w:p>
    <w:p>
      <w:pPr>
        <w:numPr>
          <w:ilvl w:val="1"/>
          <w:numId w:val="12"/>
        </w:numPr>
        <w:jc w:val="left"/>
        <w:spacing w:before="0" w:after="75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гипотез (ЕНПр)</w:t>
      </w:r>
      <w:r/>
    </w:p>
    <w:p>
      <w:pPr>
        <w:numPr>
          <w:ilvl w:val="0"/>
          <w:numId w:val="1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разнообразных идей. Учимся проявлять гибкость и беглость мышления. Разные сюжеты.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Выдвижение креативных идей и их доработка. Оригинальность и проработанность. Когда возникает необходимость доработать идею? Моделируем ситуацию: нужна доработка идеи.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выдвижения до доработки идей. Создание продукта. Выполнение проекта на основе комплексного задания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Диагностика и рефлексия. Самооценка. Выполнение итоговой работы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Математическая грамотность «Математика в окружающем мире» (4 ч)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общественной жизни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профессиях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Финансовая грамотность «Основы финансового успеха»(4 ч)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Финансовые риски и взвешенные решения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Делаем финансовые вложения: как приумножить и не потерять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Уменьшаем финансовые риски: что и как можем страховать</w:t>
      </w:r>
      <w:r/>
    </w:p>
    <w:p>
      <w:pPr>
        <w:numPr>
          <w:ilvl w:val="0"/>
          <w:numId w:val="1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Самое главное о сбережениях и накоплениях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Интегрированные занятия: Финансовая грамотность + Математика (2 ч)</w:t>
      </w:r>
      <w:r/>
    </w:p>
    <w:p>
      <w:pPr>
        <w:numPr>
          <w:ilvl w:val="0"/>
          <w:numId w:val="15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«Сосчитать – после не хлопотать»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Модуль: Глобальные компетенции «Роскошь общения. Ты, я, мы отвечаем за планету. Мы живем в обществе: соблюдаем нормы общения и действуем для будущего» (5 ч)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Социальные нормы – основа общения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Общаемся со старшими и с младшими. Общаемся «по правилам» и достигаем общих целей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Прошлое и будущее: причины и способы решения глобальных проблем</w:t>
      </w:r>
      <w:r/>
    </w:p>
    <w:p>
      <w:pPr>
        <w:numPr>
          <w:ilvl w:val="0"/>
          <w:numId w:val="16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Действуем для будущего: сохраняем природные ресурсы</w:t>
      </w:r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37207016"/>
      <w:r/>
      <w:bookmarkEnd w:id="11"/>
      <w:bookmarkEnd w:id="10"/>
      <w:r/>
    </w:p>
    <w:p>
      <w:pPr>
        <w:ind w:left="120"/>
        <w:jc w:val="left"/>
        <w:spacing w:before="0" w:after="0"/>
      </w:pPr>
      <w:r/>
      <w:bookmarkStart w:id="12" w:name="block-37207015"/>
      <w:r>
        <w:rPr>
          <w:rFonts w:ascii="Times New Roman" w:hAnsi="Times New Roman"/>
          <w:b/>
          <w:i w:val="0"/>
          <w:color w:val="333333"/>
          <w:sz w:val="28"/>
        </w:rPr>
        <w:t xml:space="preserve">ПЛАНИРУЕМЫЕ ОБРАЗОВАТЕЛЬНЫЕ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в рамках программы направлены на обеспечение достижений обучающимися следующих личностны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х, метапредметных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российской гражданской идентичности (осознание себя, своих задач и своего места в мире);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выполнению обязанностей гражданина и реализации его прав;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саморазвитию, самостоятельности и личностному самоопределению;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ценности самостоятельности и инициативы;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наличие мотивации к целенаправленной социально значимой деятельности; стремление быть полезным, интерес к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социальному сотрудничеству;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интереса к способам познания;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стремление к самоизменению;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сформированность внутренней позиции личности как особого ценностного отношения к себе, окружающим людям ижизни в целом;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ориентация на моральные ценности и нормы в ситуациях нравственного выбора;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активное участие в жизни семьи;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успешного межличностного общения;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уважения к людям любого труда и результатам трудовой деятельности; бережного отношения к личному и общественному имуществу;</w:t>
      </w:r>
      <w:r/>
    </w:p>
    <w:p>
      <w:pPr>
        <w:numPr>
          <w:ilvl w:val="0"/>
          <w:numId w:val="17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соблюдение правил безопасности, в том числе навыков безопасного поведения в интернет-среде.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результаты, обеспечивающие адаптацию обучающегося к изменяющимся условиям социальной и природной среды: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социального опыта, основных социальных ролей;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личной ответственности за свои поступки в мире;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действиям в условиях неопределенности, повышению уровня своей компетентности через практическую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numPr>
          <w:ilvl w:val="0"/>
          <w:numId w:val="1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результаты, связанные с формированием экологической культуры: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анализировать и выявлять взаимосвязи природы, общества и экономики;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r/>
    </w:p>
    <w:p>
      <w:pPr>
        <w:numPr>
          <w:ilvl w:val="0"/>
          <w:numId w:val="1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участию в практической деятельности экологической направленности.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учебными познавательными действиями;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учебными коммуникативными действиями;</w:t>
      </w:r>
      <w:r/>
    </w:p>
    <w:p>
      <w:pPr>
        <w:numPr>
          <w:ilvl w:val="0"/>
          <w:numId w:val="20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универсальными регулятивными действиями.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обучающимися межпредметных понятий (используются в нескольких предметных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их использовать в учебной, познавательной и социальной практике;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организовать и реализовать собственную познавательную деятельность;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к совместной деятельности;</w:t>
      </w:r>
      <w:r/>
    </w:p>
    <w:p>
      <w:pPr>
        <w:numPr>
          <w:ilvl w:val="0"/>
          <w:numId w:val="2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познавательными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базовые логические действия: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базовыми логическими операциями: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сопоставления и сравнения,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группировки, систематизации и классификации,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анализа, синтеза, обобщения,</w:t>
      </w:r>
      <w:r/>
    </w:p>
    <w:p>
      <w:pPr>
        <w:numPr>
          <w:ilvl w:val="0"/>
          <w:numId w:val="22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выделения главного;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приемами описания и рассуждения, в т.ч. – с помощью схем и знако-символических средств;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и характеризовать существенные признаки объектов (явлений);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устанавливать существенный признак классификации, основания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для обобщения и сравнения, критерии проводимого анализа;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 учетом предложенной задачи выявлять закономерности 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противоречия в рассматриваемых фактах, данных и наблюдениях;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предлагать критерии для выявления закономерностей и противоречий;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дефициты информации, данных, необходимых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для решения поставленной задачи;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причинно-следственные связи при изучении явлений и процессов;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способ решения учебной задачи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(сравнивать несколько вариантов решения, выбирать наиболее подходящий с учетом самостоятельно выделенных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критериев);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базовые исследовательские действия: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вопросы как исследовательский инструмент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познания;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формировать гипотезу об истинности собственных суждений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суждений других, аргументировать свою позицию, мнение;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на применимость и достоверность информации,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полученной в ходе исследования (эксперимента);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условиях и контекстах;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работа с информацией: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применять различные методы, инструменты и запросы при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поиске и отборе информации или данных из источников с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учетом предложенной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учебной задачи и заданных критериев;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находить сходные аргументы (подтверждающие или опровергающие одну и ту же идею, версию) в различных информационных источниках;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оптимальную форму представления информации и иллюстрировать решаемые задачи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несложными схемами, диаграммами, иной графикой и их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комбинациями;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надежность информации по критериям, предложенным педагогическим работником или сформулированным самостоятельно;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эффективно запоминать и систематизировать информацию.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познавательных действий обеспечивает сформированность когнитивных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навыков у обучающихся.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коммуникативными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общение: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воспринимать и формулировать суждения, выражать эмоции в соответствии с целями и условиями общения;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выражать себя (свою точку зрения) в устных и письменных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текстах;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распознавать невербальные средства общения, понимать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значение социальных знаков, знать и распознавать предпосылки конфликтных ситуаций и смягчать конфликты, вести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переговоры;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сопоставлять свои суждения с суждениями других участников диалога, обнаруживать различие и сходство позиций;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публично представлять результаты решения задачи, выполненного опыта (эксперимента, исследования, проекта);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совместная деятельность: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понимать и использовать преимущества командной и индивидуальной работы при решении конкретной проблемы,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обосновывать необходимость применения групповых форм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взаимодействия при решении поставленной задачи;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принимать цель совместной деятельности, коллективно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строить действия по ее достижению: распределять роли,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договариваться, обсуждать процесс и результат совместной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работы;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уметь обобщать мнения нескольких людей, проявлять готовность руководить, выполнять поручения, подчиняться;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планировать организацию совместной работы, определять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свою роль (с учетом предпочтений и возможностей всех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участников взаимодействия), распределять задачи между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членами команды, участвовать в групповых формах работы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(обсуждения, обмен мнений, «мозговые штурмы» и иные);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взаимодействия;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сравнивать результаты с исходной задачей и вклад каждого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члена команды в достижение результатов, разделять сферу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ответственности и проявлять готовность к предоставлению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отчета перед группой 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Овладение универсальными учебными регулятивными действиями: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самоорганизация: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проблемы для решения в жизненных и учебных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ситуациях;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ориентироваться в различных подходах принятия решений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(индивидуальное, принятие решения в группе, принятие решений группой);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 составлять алгоритм решения задачи (или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составлять план действий (план реализации намеченного алгоритма решения), корректировать предложенный алгоритм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 учетом получения новых знаний об изучаемом объекте;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делать выбор и брать ответственность за решение;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самоконтроль: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владеть способами самоконтроля, самомотивации и рефлексии;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давать адекватную оценку ситуации и предлагать план ее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изменения;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учитывать контекст и предвидеть трудности, которые могут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возникнуть при решении учебной задачи, адаптировать решение к меняющимся обстоятельствам;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объяснять причины достижения (недостижения) результатов деятельности, давать оценку приобретенному опыту,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уметь находить позитивное в произошедшей ситуации;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вносить коррективы в деятельность на основе новых обстоятельств, изменившихся ситуаций, установленных ошибок,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возникших трудностей;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соответствие результата цели и условиям;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 эмоциональный интеллект: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различать, называть и управлять собственными эмоциями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эмоциями других;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выявлять и анализировать причины эмоций;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ставить себя на место другого человека, понимать мотивы и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намерения другого;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регулировать способ выражения эмоций;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принятие себя и других: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осознанно относиться к другому человеку, его мнению;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признавать свое право на ошибку и такое же право другого;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принимать себя и других, не осуждая;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открытость себе и другим;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осознавать невозможность контролировать все вокруг.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системой универсальных учебных регулятивных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действий обеспечивает формирование смысловых установок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личности (внутренняя позиция личности) и жизненных навыков личности (управления собой, самодисциплины, устойчивого поведения).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 освоения программы основного общего образования представлены с учетом специфики содержания предметных областей, затрагиваемых в ходе изучения курса обучающимися по формированию и оценке функциональной грамотности.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читательской грамотности в рамках внеурочной деятельности вносят вклад в достижение следующих предметных результатов по предметной области «Русский язык и литература».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учебному предмету «Русский язык»: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прослушанных или прочитанных учебно-научных, официально-деловых, публицистических, художественных текстов различных ф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умениями информационной переработки прослушанного или прочитанного текста; выделение главной и второстепенной информации, явной и скрытой информации в тексте;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извлечение информации из различных источников, ее осмысление и оперирование ею;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 и оценивание собственных и чужих письменных и устных речевых высказываний с точки зрения решения коммуникативной задачи;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определение лексического значения слова разными способами (установление значения слова по контексту).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учебному предмету «Литература»:овладение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умениями самостоятельной интерпретации и оценки текстуально изученных художественных произведений (в том числе с использованием методов смыслового чтения, позволяющих воспринимат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математической грамотности в рамках внеурочной деятельности вносят вклад в достижение следующих предметных результатов по учебному предмету «Математика»: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в практических (жизненных) ситуациях следующие предметные математические умения и навыки: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сравнивать и упорядочивать натуральные числа, целые числа, обыкновенные и десятичные дроби, рациональн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м, пропорциональностью величин, процентами (налоги, задачи из области управления личными и семейными финансами), решать основные задачи на дроби и проценты, используя арифметический и алгебраический способы, перебор всех возможных вариантов, способ «проб 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ошибок»; пользоваться основными единицами измерения: цены, массы; расстояния, времени, скорости; выражать одни единицы величины через другие; интерпретировать результаты решения задач с учетом ограничений, связанных со свойствами рассматриваемых объектов;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овать данные при решении задач; представлять информацию с помощью таблиц, линейной и столбчатой диаграмм, инфографики;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приводить примеры объектов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ия, подобие; использовать свойства изученных фигур для их распознавания, построения;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находить длины отрезко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плошадь круга; вычислять объем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использовать алгебраическую терминологию и символику;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выражать форм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использоватьграфики для определения свойств процессов и зависимостей;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решать задачи из реальной жизни, связанные с числовыми последовательностями, использовать свойства последовательностей.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естественно-научной грамотности в рамках внеурочной деятельности вносят вклад в достижение следующих предметных результатов по предметной области «Естественнонаучные предметы»: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объяснять процессы и свойства тел, в том числе в контексте ситуаций практико-ориентированного характера;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применять простые физические модели для объяснения процессов и явлений;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характеризовать принципы действия технических устройств промышленных технологических процессов.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Занятия по финансовой грамотности вно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сят вклад в достижение следующих предметных результатов по различным предметным областям:освоение системы знаний, необходимых для решения финансовых вопросов, включая базовые финансово-экономические понятия, отражающие важнейшие сферы финансовых отношений;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устанавливать и объяснять взаимосвязи явлений, процессов в финансовой сфере общественной жизни, их элементов и основных функций;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решать познавательные и пр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актические задачи, 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благополучия;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фишинг);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умения с опорой на знания, факты общественной жизни и личный социальный опыт оце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нивать собственные поступки и 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управления личными финансами, определения моделей целесообразного финансового поведения, составления личного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финансового плана.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Занятия по глобальным компетенциям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вносят вклад в достижение следующих предметных результатов по азличным предметным областям: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научных знаний, умений и способов действий, специфических для соответствующей предметной области;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формирование предпосылок научного типа мышления;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Занятия по креативному мышлению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вносят вклад в достижение следующих предметных результатов по различным предметным областям: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способность с опорой на иллюстрации и/или описания ситуаций составлять названия, сюжеты и сценарии, диалоги и инсценировки;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проявлять творческое воображение, изображать предметы и явления;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демонстрировать с помощью рисунков смысл обсуждаемых терминов, суждений, выражений и т.п.;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предлагать адекватные способы решения различных социальных проблем в области энерго- и ресурсосбережения, в области экологии, в области заботы о людях с особыми потребностями, в области межличностных взаимоотношений;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ставить исследовательские вопросы, предлагать гипотезы, схемы экспериментов, предложения по изобретательству.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Ввод данных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Ввод данных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37207015"/>
      <w:r/>
      <w:bookmarkEnd w:id="13"/>
      <w:bookmarkEnd w:id="12"/>
      <w:r/>
    </w:p>
    <w:p>
      <w:pPr>
        <w:ind w:left="120"/>
        <w:jc w:val="left"/>
        <w:spacing w:before="0" w:after="0"/>
      </w:pPr>
      <w:r/>
      <w:bookmarkStart w:id="14" w:name="block-37207012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0"/>
        <w:gridCol w:w="2560"/>
        <w:gridCol w:w="1428"/>
        <w:gridCol w:w="2466"/>
        <w:gridCol w:w="2588"/>
        <w:gridCol w:w="387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«Функциональная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1: Читательская грамотность: В мире текстов: от этикетки до повести»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2: Естественно-научная грамотность: «Узнаем новое и объясняем»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3: Креативное мышление «Проявляем креативность на уроках, в школе и в жизни»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программы: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4: Математическая грамотность: «Математика в окружающем мире»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Финансовая грамотность: «Школа финансовых решений»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Интегрированные занятия: Финансовая грамотность+ Математика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6: Глобальные компетенции «Роскошь общения. Ты, я, мы отвечаем за планету. Мы учимся преодолевать проблемы в общении и вместе решать глобальные проблемы»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0"/>
        <w:gridCol w:w="2560"/>
        <w:gridCol w:w="1428"/>
        <w:gridCol w:w="2466"/>
        <w:gridCol w:w="2588"/>
        <w:gridCol w:w="387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«Функциональная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1: Читательская грамотность: «Шаг за пределы текста: пробуем действовать»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2: Естественно-научная грамотность: «Как применяют знания?»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3: Креативное мышление «Проявляем креативность на уроках, в школе и в жизни»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программы: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4: Математическая грамотность: «Математика в окружающем мире»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5: Финансовая грамотность: «Основы финансового успеха»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Интегрированные занятия: Финансовая грамотность+ Математика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6: Глобальные компетенции «Роскошь общения. Ты, я, мы отвечаем за планету Мы живем в обществе: соблюдаем нормы общения и действуем для будущего»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7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Рефлексивное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9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2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2710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37207012"/>
      <w:r/>
      <w:bookmarkEnd w:id="15"/>
      <w:bookmarkEnd w:id="14"/>
      <w:r/>
    </w:p>
    <w:p>
      <w:pPr>
        <w:ind w:left="120"/>
        <w:jc w:val="left"/>
        <w:spacing w:before="0" w:after="0"/>
      </w:pPr>
      <w:r/>
      <w:bookmarkStart w:id="16" w:name="block-3720701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9"/>
        <w:gridCol w:w="3701"/>
        <w:gridCol w:w="960"/>
        <w:gridCol w:w="1920"/>
        <w:gridCol w:w="2080"/>
        <w:gridCol w:w="1600"/>
        <w:gridCol w:w="3200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Российской электронной школы (</w:t>
            </w:r>
            <w:hyperlink r:id="rId9" w:tooltip="https://fg.resh.edu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</w:t>
            </w:r>
            <w:hyperlink r:id="rId10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Смысл жизни (Я и моя жизнь)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«Чудо на своем месте»: демонстрационный вариант 2019 (</w:t>
            </w:r>
            <w:hyperlink r:id="rId11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«Репетитор»: образовательный ресурс издательства «Просвещение» (</w:t>
            </w:r>
            <w:hyperlink r:id="rId12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«Справочное бюро» (</w:t>
            </w:r>
            <w:hyperlink r:id="rId13" w:tooltip="http://skiv.instrao.ru/bank-zadaniy/chitatelskaya-gramotnost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http://skiv.instrao.ru/bank-zadaniy/chitatelskaya-gramotnost/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«Как выглядит слон»: образовательный ресурс издательства «Просвещение» (</w:t>
            </w:r>
            <w:hyperlink r:id="rId1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Проблемы повседневности (выбор товаров и услуг)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«Сгущенка» (</w:t>
            </w:r>
            <w:hyperlink r:id="rId15" w:tooltip="http://skiv.instrao.ru/bank-zadaniy/chitatelskaya-gramotnost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http://skiv.instrao.ru/bank-zadaniy/chitatelskaya-gramotnost/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«Мыльные открытия»: образовательный ресурс издательства «Просвещение»(</w:t>
            </w:r>
            <w:hyperlink r:id="rId1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Будущее (человек и технический прогресс)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«Погружение»:демонстрационный вариант 2019 (</w:t>
            </w:r>
            <w:hyperlink r:id="rId1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«Новости будущего века»: образовательный ресурс издательства «Просвещение» (</w:t>
            </w:r>
            <w:hyperlink r:id="rId1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Планета людей (взаимоотношения) Интегрированные занятия: Читательская грамотность+Глобальные компетенции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«Тихая дискотека» Открытый банк заданий 2020 (</w:t>
            </w:r>
            <w:hyperlink r:id="rId19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Планета людей (взаимоотношения)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«Тихая дискотека» Открытый банк заданий 2020 (</w:t>
            </w:r>
            <w:hyperlink r:id="rId20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«Луна», «Вавилонские сады»: образовательный ресурс издательства «Просвещение» (</w:t>
            </w:r>
            <w:hyperlink r:id="rId21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Естественно-научная грамотность. Сборник эталонных заданий. Выпуск 2:учеб. пособие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Мир живого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(Российская электронная школа) (</w:t>
            </w:r>
            <w:hyperlink r:id="rId22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Вещества, которые нас окружают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«Заросший пруд»: образовательный ресурс издательства «Просвещение» (</w:t>
            </w:r>
            <w:hyperlink r:id="rId23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Естественнонаучная грамотность. Сборник эталонных заданий. Выпуск 2:учеб. пособие для общеобразовательных организаций / подред. Г. С. Ковалевой,А. Ю. Пентина.-М.; СПб.: Просвещение, 2021.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Мои увлечения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1:учеб. пособие для общеобразовательных организаций / под ред. Г. С. Ковалевой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Мои увлечения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1:учеб. пособие для общеобразовательных организаций / под ред. Г. С. Ковалевой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Креативность в учебных ситуациях и ситуациях межличностного взаимодействия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4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разнообразных идей. Учимся проявлять гибкость и беглость мышления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5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«Необычный диалог»: образовательный ресурс издательства «Просвещение» (</w:t>
            </w:r>
            <w:hyperlink r:id="rId2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креативных идей и их доработка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выдвижения до доработки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28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Диагностика и рефлексия. Самооценка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</w:t>
            </w:r>
            <w:hyperlink r:id="rId29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Портал ИСРО РАО (</w:t>
            </w:r>
            <w:hyperlink r:id="rId30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программы. Самооценка результатов деятельности на занятиях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домашних делах: ремонт и обустройство дома Комплексные задания «Ремонт комнаты», «Покупка телевизора»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«Выставка рисунков»: образовательный ресурс издательства «Просвещение» (</w:t>
            </w:r>
            <w:hyperlink r:id="rId31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жизни: спортКомплексные задания «Футбольная команда», «Мировой рекорд по бегу», «Питание самбиста»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РЭШ, 7 класс: «Футбольная команда», «Мировой рекорд по бегу», «Питание самбиста» (</w:t>
            </w:r>
            <w:hyperlink r:id="rId3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 отдыхе: досуг, отпуск, увлечения Комплексные задания «Бугельные подъемники», «Кресельные подъемники»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Демонстрационный вариант 2019/2020:«Бугельные подъемники», «Кресельные подъемники» (</w:t>
            </w:r>
            <w:hyperlink r:id="rId33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профессиях: сельское хозяйство Комплексное задание «Сбор черешни»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«Сбор черешни» (</w:t>
            </w:r>
            <w:hyperlink r:id="rId34" w:tooltip="https://fg.resh.edu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«Работа летом для подростка»: образовательный ресурс издательства «Просвещение» (</w:t>
            </w:r>
            <w:hyperlink r:id="rId35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финансовые угрозы превращаются в финансовые неприятности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«Новые уловки мошенников» (</w:t>
            </w:r>
            <w:hyperlink r:id="rId36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Уловки финансовых мошенников: что помогает от них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«ПИН-код», «Где взять деньги» (</w:t>
            </w:r>
            <w:hyperlink r:id="rId3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«Предложение от блогера»: образовательный ресурс издательства, «Просвещение» (</w:t>
            </w:r>
            <w:hyperlink r:id="rId3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Заходим в интернет: опасности для личных финансов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«Пицца с большой скидкой» (</w:t>
            </w:r>
            <w:hyperlink r:id="rId39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«Вымогатели в социальных сетях»: образовательный ресурс издательства «Просвещение» (</w:t>
            </w:r>
            <w:hyperlink r:id="rId4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Самое главное о правилах безопасного финансового поведения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Комплекс «Билеты на концерт» (2020) (</w:t>
            </w:r>
            <w:hyperlink r:id="rId41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«Покупать, но по сторонам не зевать» «Акции и распродажи»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«Акция в интернет-магазине», «Акция в магазине косметики», «Предпраздничная распродажа» (</w:t>
            </w:r>
            <w:hyperlink r:id="rId4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«Сервис частных объявления» образовательный ресурс издательства «Просвещение» (</w:t>
            </w:r>
            <w:hyperlink r:id="rId43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 чем могут быть связаны проблемы в общении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«Семейные ценности», «Школьная жизнь» Демонстрационный вариант 2019 (</w:t>
            </w:r>
            <w:hyperlink r:id="rId44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в школе, соблюдая свои интересы и интересы друга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«Кто пойдет в поход», «Дай списать» (</w:t>
            </w:r>
            <w:hyperlink r:id="rId45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Прошлое и будущее: причины и способы решения глобальных проблем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«Нам не страшен гололед», «Деревья в городе», «Изменение климата» Демонстрационный вариант 2019 (</w:t>
            </w:r>
            <w:hyperlink r:id="rId46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участвуем в изменении экологической ситуации. Выбираем профессию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«Выбираем профессию», «Экологичная обувь», «Дети должны мечтать, а не работать в поле» (</w:t>
            </w:r>
            <w:hyperlink r:id="rId47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участвуем в изменении экологической ситуации. Выбираем профессию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Итоговое занятие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«Образование в мире: право и бизнес»: образовательный ресурс издательства «Просвещение» (</w:t>
            </w:r>
            <w:hyperlink r:id="rId48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286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0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2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Для конкретизации проявления сформированности отдельных уровней ФГ используются примеры заданий разного уровня ФГ (</w:t>
            </w:r>
            <w:hyperlink r:id="rId49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34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9"/>
        <w:gridCol w:w="2560"/>
        <w:gridCol w:w="1118"/>
        <w:gridCol w:w="2103"/>
        <w:gridCol w:w="2250"/>
        <w:gridCol w:w="1732"/>
        <w:gridCol w:w="333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Российской электронной школы (</w:t>
            </w:r>
            <w:hyperlink r:id="rId50" w:tooltip="https://fg.resh.ed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https://fg.resh.edu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ru/) 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</w:t>
            </w:r>
            <w:hyperlink r:id="rId51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ru/); Материалы из пособий «Функциональная грамотность. Учимся для жизни» издательства «Просвещение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«Книга из интернета» (</w:t>
            </w:r>
            <w:hyperlink r:id="rId52" w:tooltip="http://ski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instrao.ru) «Милорд»: образовательный ресурс издательства «Просвещение» (</w:t>
            </w:r>
            <w:hyperlink r:id="rId53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книга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Познание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Сборник эталонных заданий. Выпуск 2. Учеб. пособие для общеобразоват. организаций. «Новости» (http:// skiv.instrao.ru)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Познание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«Исчезающая пища. Бананы»: образовательный ресурс издательства «Просвещение» (</w:t>
            </w:r>
            <w:hyperlink r:id="rId54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 «Исчезающая пища»: читательская грамотность. Сборник эталонных заданий. Выпуск 2. Учеб. пособие для общеобразоват. организаций. «Новости» (http:// skiv.instrao.ru)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Смысл жизни (я и моя жизнь)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«За тенью» (http:// skiv.instrao.ru) «Зачем?»: образовательный ресурс издательства «Просвещение» (</w:t>
            </w:r>
            <w:hyperlink r:id="rId55" w:tooltip="https://medi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prosv.ru/func/)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«Поехали на водороде»: образовательный ресурс издательства «Просвещение» (</w:t>
            </w:r>
            <w:hyperlink r:id="rId5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Естественнонаучная грамотность. сборник эталонных заданий. (https:// fg.resh.edu.ru)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Наука и технологии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«Поехали на водороде»: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Мир живого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Естественно-научная грамотность. Сборник эталонных заданий. Выпуск 2: учеб. пособие для общеобразовательных организаций под ред. Г. С. Ковалёвой, А. Ю.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Вещества, которые нас окружают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«Углекислый газ: от газировки к «газированному» океану»: образовательный ресурс издательства «Просвещение» (</w:t>
            </w:r>
            <w:hyperlink r:id="rId57" w:tooltip="https://media.pros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ru/func/) Естественнонаучная грамотность. Сборник эталонных заданий. Выпуск 2: учеб. пособие для общеобразовательных организаций / под ред. Г. С. Ковалёвой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Наше здоровье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(</w:t>
            </w:r>
            <w:hyperlink r:id="rId58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Креативность в учебных ситуациях и ситуациях социального взаимодействия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59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разнообразных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(</w:t>
            </w:r>
            <w:hyperlink r:id="rId60" w:tooltip="http://skiv.instra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Выдвижение креативных идей и их доработка.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</w:t>
            </w:r>
            <w:hyperlink r:id="rId61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выдвижения до доработки идей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ИСРО РАО </w:t>
            </w:r>
            <w:hyperlink r:id="rId62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Диагностика и рефлексия. Самооценка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Портал РЭШ (https:// fg.resh.edu.ru) Портал ИСРО РАО (h ttp://skiv.instrao. ru)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первой части программы. Самооценка результатов деятельности на занятиях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«Формат книги» (h ttp://skiv.instrao. ru/) «Площади интересных фигур»: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«Доставка обеда», «Столики в кафе» (</w:t>
            </w:r>
            <w:hyperlink r:id="rId63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«Абитуриент»: образовательный ресурс издательства «Просвещение» (</w:t>
            </w:r>
            <w:hyperlink r:id="rId6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общественной жизни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«Пассажиропоток аэропортов» (</w:t>
            </w:r>
            <w:hyperlink r:id="rId65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«Аренда автомобиля»: образовательный ресурс издательства «Просвещение» (</w:t>
            </w:r>
            <w:hyperlink r:id="rId66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профессиях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«Освещение зимнего сада» (</w:t>
            </w:r>
            <w:hyperlink r:id="rId67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риски и взвешенные решения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Акция или облигация (</w:t>
            </w:r>
            <w:hyperlink r:id="rId68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Делаем финансовые вложения: как приумножить и не потерять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«Как приумножить накопления» (</w:t>
            </w:r>
            <w:hyperlink r:id="rId69" w:tooltip="http://skiv.instrao.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«Как накопить деньги»: образовательный ресурс издательства «Просвещение» (</w:t>
            </w:r>
            <w:hyperlink r:id="rId7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Уменьшаем финансовые риски: что и как можем страховать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«Страховка для спортсмена» (</w:t>
            </w:r>
            <w:hyperlink r:id="rId71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«Медицинская страховка», «Страхование здоровья»: образовательный ресурс издательства «Просвещение» (</w:t>
            </w:r>
            <w:hyperlink r:id="rId72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Самое главное о сбережениях и накоплениях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«Инвестиции» (</w:t>
            </w:r>
            <w:hyperlink r:id="rId73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«Сокращение расходов»: образовательный ресурс издательства «Просвещение» (</w:t>
            </w:r>
            <w:hyperlink r:id="rId74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«Сосчитать, после не хлопотать» «Сберегательные вклады»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«Где взять деньги?», «Как взять кредит и не разориться?» (</w:t>
            </w:r>
            <w:hyperlink r:id="rId75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«Сберегательные вклады» (</w:t>
            </w:r>
            <w:hyperlink r:id="rId76" w:tooltip="https://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«Банковский кредит»: образовательный ресурс издательства «Просвещение» (</w:t>
            </w:r>
            <w:hyperlink r:id="rId77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«Сосчитать, после не хлопотать» «Сберегательные вклады»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«Где взять деньги?», «Как взять кредит и не разориться?»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нормы – основа общения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со старшими и с младшими. Общаемся «по правилам» и достигаем общих целей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Ситуации «Связь поколений», «Детская площадка» (</w:t>
            </w:r>
            <w:hyperlink r:id="rId78" w:tooltip="http://skiv.instrao.ru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http://skiv.instrao.ru/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 «Миграции и мигранты»: образовательный ресурс издательства «Просвещение» (</w:t>
            </w:r>
            <w:hyperlink r:id="rId79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Общаемся со старшими и с младшими. Общаемся «по правилам» и достигаем общих целей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Прошлое и будущее: причины и способы решения глобальных проблем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«Африка как зеркало глобальных проблем», «Цивилизация и мусор»: образовательный ресурс издательства «Просвещение» (</w:t>
            </w:r>
            <w:hyperlink r:id="rId80" w:tooltip="https://media.prosv.ru/func/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https://media.prosv.ru/func/</w:t>
              </w:r>
            </w:hyperlink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Действуем для будущего: сохраняем природные ресурсы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«Глобальные проблемы и ценности устойчивого развития», «Чистая вода»: образовательный ресурс издательства «Просвещение»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Самооценка результатов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Для конкретизации проявления сформированности отдельных уровней ФГ используются примеры заданий разного уровня ФГ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49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Подведение итогов программы. Самооценка результатов</w:t>
            </w:r>
            <w:r/>
          </w:p>
        </w:tc>
        <w:tc>
          <w:tcPr>
            <w:tcMar>
              <w:left w:w="100" w:type="dxa"/>
              <w:top w:w="50" w:type="dxa"/>
            </w:tcMar>
            <w:tcW w:w="78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3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37207013"/>
      <w:r/>
      <w:bookmarkEnd w:id="17"/>
      <w:bookmarkEnd w:id="16"/>
      <w:r/>
    </w:p>
    <w:p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56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56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3">
    <w:name w:val="Heading 5"/>
    <w:basedOn w:val="662"/>
    <w:next w:val="662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67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62"/>
    <w:next w:val="662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67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62"/>
    <w:next w:val="662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67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62"/>
    <w:next w:val="662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67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62"/>
    <w:next w:val="662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67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62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40">
    <w:name w:val="Quote"/>
    <w:basedOn w:val="662"/>
    <w:next w:val="662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62"/>
    <w:next w:val="662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6">
    <w:name w:val="Footer"/>
    <w:basedOn w:val="66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67"/>
    <w:link w:val="46"/>
    <w:uiPriority w:val="99"/>
  </w:style>
  <w:style w:type="character" w:styleId="49">
    <w:name w:val="Caption Char"/>
    <w:basedOn w:val="667"/>
    <w:link w:val="683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62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67"/>
    <w:uiPriority w:val="99"/>
    <w:unhideWhenUsed/>
    <w:rPr>
      <w:vertAlign w:val="superscript"/>
    </w:rPr>
  </w:style>
  <w:style w:type="paragraph" w:styleId="180">
    <w:name w:val="endnote text"/>
    <w:basedOn w:val="662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67"/>
    <w:uiPriority w:val="99"/>
    <w:semiHidden/>
    <w:unhideWhenUsed/>
    <w:rPr>
      <w:vertAlign w:val="superscript"/>
    </w:rPr>
  </w:style>
  <w:style w:type="paragraph" w:styleId="183">
    <w:name w:val="toc 1"/>
    <w:basedOn w:val="662"/>
    <w:next w:val="662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62"/>
    <w:next w:val="662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62"/>
    <w:next w:val="662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62"/>
    <w:next w:val="662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62"/>
    <w:next w:val="662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62"/>
    <w:next w:val="662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62"/>
    <w:next w:val="662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62"/>
    <w:next w:val="662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62"/>
    <w:next w:val="662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62"/>
    <w:next w:val="662"/>
    <w:uiPriority w:val="99"/>
    <w:unhideWhenUsed/>
    <w:pPr>
      <w:spacing w:after="0" w:afterAutospacing="0"/>
    </w:pPr>
  </w:style>
  <w:style w:type="paragraph" w:styleId="662" w:default="1">
    <w:name w:val="Normal"/>
    <w:qFormat/>
  </w:style>
  <w:style w:type="paragraph" w:styleId="663">
    <w:name w:val="Heading 1"/>
    <w:basedOn w:val="662"/>
    <w:next w:val="662"/>
    <w:link w:val="670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64">
    <w:name w:val="Heading 2"/>
    <w:basedOn w:val="662"/>
    <w:next w:val="662"/>
    <w:link w:val="671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65">
    <w:name w:val="Heading 3"/>
    <w:basedOn w:val="662"/>
    <w:next w:val="662"/>
    <w:link w:val="672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66">
    <w:name w:val="Heading 4"/>
    <w:basedOn w:val="662"/>
    <w:next w:val="662"/>
    <w:link w:val="673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67" w:default="1">
    <w:name w:val="Default Paragraph Font"/>
    <w:uiPriority w:val="1"/>
    <w:semiHidden/>
    <w:unhideWhenUsed/>
  </w:style>
  <w:style w:type="paragraph" w:styleId="668">
    <w:name w:val="Header"/>
    <w:basedOn w:val="662"/>
    <w:link w:val="669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669" w:customStyle="1">
    <w:name w:val="Header Char"/>
    <w:basedOn w:val="667"/>
    <w:link w:val="668"/>
    <w:uiPriority w:val="99"/>
  </w:style>
  <w:style w:type="character" w:styleId="670" w:customStyle="1">
    <w:name w:val="Heading 1 Char"/>
    <w:basedOn w:val="667"/>
    <w:link w:val="66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71" w:customStyle="1">
    <w:name w:val="Heading 2 Char"/>
    <w:basedOn w:val="667"/>
    <w:link w:val="66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72" w:customStyle="1">
    <w:name w:val="Heading 3 Char"/>
    <w:basedOn w:val="667"/>
    <w:link w:val="665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73" w:customStyle="1">
    <w:name w:val="Heading 4 Char"/>
    <w:basedOn w:val="667"/>
    <w:link w:val="666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74">
    <w:name w:val="Normal Indent"/>
    <w:basedOn w:val="662"/>
    <w:uiPriority w:val="99"/>
    <w:unhideWhenUsed/>
    <w:pPr>
      <w:ind w:left="720"/>
    </w:pPr>
  </w:style>
  <w:style w:type="paragraph" w:styleId="675">
    <w:name w:val="Subtitle"/>
    <w:basedOn w:val="662"/>
    <w:next w:val="662"/>
    <w:link w:val="676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76" w:customStyle="1">
    <w:name w:val="Subtitle Char"/>
    <w:basedOn w:val="667"/>
    <w:link w:val="67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677">
    <w:name w:val="Title"/>
    <w:basedOn w:val="662"/>
    <w:next w:val="662"/>
    <w:link w:val="678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78" w:customStyle="1">
    <w:name w:val="Title Char"/>
    <w:basedOn w:val="667"/>
    <w:link w:val="677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79">
    <w:name w:val="Emphasis"/>
    <w:basedOn w:val="667"/>
    <w:uiPriority w:val="20"/>
    <w:rPr>
      <w:i/>
      <w:iCs/>
    </w:rPr>
  </w:style>
  <w:style w:type="character" w:styleId="680">
    <w:name w:val="Hyperlink"/>
    <w:basedOn w:val="667"/>
    <w:uiPriority w:val="99"/>
    <w:unhideWhenUsed/>
    <w:rPr>
      <w:color w:val="0000ff" w:themeColor="hyperlink"/>
      <w:u w:val="single"/>
    </w:rPr>
  </w:style>
  <w:style w:type="table" w:styleId="681">
    <w:name w:val="Table Grid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83">
    <w:name w:val="Caption"/>
    <w:basedOn w:val="662"/>
    <w:next w:val="662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1100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fg.resh.edu.ru/" TargetMode="External"/><Relationship Id="rId10" Type="http://schemas.openxmlformats.org/officeDocument/2006/relationships/hyperlink" Target="http://skiv.instrao.ru/" TargetMode="External"/><Relationship Id="rId11" Type="http://schemas.openxmlformats.org/officeDocument/2006/relationships/hyperlink" Target="http://skiv.instrao.ru" TargetMode="External"/><Relationship Id="rId12" Type="http://schemas.openxmlformats.org/officeDocument/2006/relationships/hyperlink" Target="https://media.prosv.ru/func/" TargetMode="External"/><Relationship Id="rId13" Type="http://schemas.openxmlformats.org/officeDocument/2006/relationships/hyperlink" Target="http://skiv.instrao.ru/bank-zadaniy/chitatelskaya-gramotnost/" TargetMode="External"/><Relationship Id="rId14" Type="http://schemas.openxmlformats.org/officeDocument/2006/relationships/hyperlink" Target="https://media.prosv.ru/func/" TargetMode="External"/><Relationship Id="rId15" Type="http://schemas.openxmlformats.org/officeDocument/2006/relationships/hyperlink" Target="http://skiv.instrao.ru/bank-zadaniy/chitatelskaya-gramotnost/" TargetMode="External"/><Relationship Id="rId16" Type="http://schemas.openxmlformats.org/officeDocument/2006/relationships/hyperlink" Target="https://media.prosv.ru/func/" TargetMode="External"/><Relationship Id="rId17" Type="http://schemas.openxmlformats.org/officeDocument/2006/relationships/hyperlink" Target="http://skiv.instrao.ru" TargetMode="External"/><Relationship Id="rId18" Type="http://schemas.openxmlformats.org/officeDocument/2006/relationships/hyperlink" Target="https://media.prosv.ru/func/" TargetMode="External"/><Relationship Id="rId19" Type="http://schemas.openxmlformats.org/officeDocument/2006/relationships/hyperlink" Target="http://skiv.instrao.ru" TargetMode="External"/><Relationship Id="rId20" Type="http://schemas.openxmlformats.org/officeDocument/2006/relationships/hyperlink" Target="http://skiv.instrao.ru" TargetMode="External"/><Relationship Id="rId21" Type="http://schemas.openxmlformats.org/officeDocument/2006/relationships/hyperlink" Target="https://media.prosv.ru/func/" TargetMode="External"/><Relationship Id="rId22" Type="http://schemas.openxmlformats.org/officeDocument/2006/relationships/hyperlink" Target="https://fg.resh.edu.ru" TargetMode="External"/><Relationship Id="rId23" Type="http://schemas.openxmlformats.org/officeDocument/2006/relationships/hyperlink" Target="https://media.prosv.ru/func/" TargetMode="External"/><Relationship Id="rId24" Type="http://schemas.openxmlformats.org/officeDocument/2006/relationships/hyperlink" Target="http://skiv.instrao.ru" TargetMode="External"/><Relationship Id="rId25" Type="http://schemas.openxmlformats.org/officeDocument/2006/relationships/hyperlink" Target="http://skiv.instrao.ru" TargetMode="External"/><Relationship Id="rId26" Type="http://schemas.openxmlformats.org/officeDocument/2006/relationships/hyperlink" Target="https://media.prosv.ru/func/" TargetMode="External"/><Relationship Id="rId27" Type="http://schemas.openxmlformats.org/officeDocument/2006/relationships/hyperlink" Target="http://skiv.instrao.ru" TargetMode="External"/><Relationship Id="rId28" Type="http://schemas.openxmlformats.org/officeDocument/2006/relationships/hyperlink" Target="http://skiv.instrao.ru" TargetMode="External"/><Relationship Id="rId29" Type="http://schemas.openxmlformats.org/officeDocument/2006/relationships/hyperlink" Target="https://fg.resh.edu.ru" TargetMode="External"/><Relationship Id="rId30" Type="http://schemas.openxmlformats.org/officeDocument/2006/relationships/hyperlink" Target="http://skiv.instrao.ru" TargetMode="External"/><Relationship Id="rId31" Type="http://schemas.openxmlformats.org/officeDocument/2006/relationships/hyperlink" Target="https://media.prosv.ru/func/" TargetMode="External"/><Relationship Id="rId32" Type="http://schemas.openxmlformats.org/officeDocument/2006/relationships/hyperlink" Target="http://skiv.instrao.ru" TargetMode="External"/><Relationship Id="rId33" Type="http://schemas.openxmlformats.org/officeDocument/2006/relationships/hyperlink" Target="http://skiv.instrao.ru" TargetMode="External"/><Relationship Id="rId34" Type="http://schemas.openxmlformats.org/officeDocument/2006/relationships/hyperlink" Target="https://fg.resh.edu.ru" TargetMode="External"/><Relationship Id="rId35" Type="http://schemas.openxmlformats.org/officeDocument/2006/relationships/hyperlink" Target="https://media.prosv.ru/func/" TargetMode="External"/><Relationship Id="rId36" Type="http://schemas.openxmlformats.org/officeDocument/2006/relationships/hyperlink" Target="http://skiv.instrao.ru" TargetMode="External"/><Relationship Id="rId37" Type="http://schemas.openxmlformats.org/officeDocument/2006/relationships/hyperlink" Target="http://skiv.instrao.ru" TargetMode="External"/><Relationship Id="rId38" Type="http://schemas.openxmlformats.org/officeDocument/2006/relationships/hyperlink" Target="https://media.prosv.ru/func/" TargetMode="External"/><Relationship Id="rId39" Type="http://schemas.openxmlformats.org/officeDocument/2006/relationships/hyperlink" Target="http://skiv.instrao.ru/" TargetMode="External"/><Relationship Id="rId40" Type="http://schemas.openxmlformats.org/officeDocument/2006/relationships/hyperlink" Target="https://media.prosv.ru/func/" TargetMode="External"/><Relationship Id="rId41" Type="http://schemas.openxmlformats.org/officeDocument/2006/relationships/hyperlink" Target="http://skiv.instrao.ru/" TargetMode="External"/><Relationship Id="rId42" Type="http://schemas.openxmlformats.org/officeDocument/2006/relationships/hyperlink" Target="http://skiv.instrao.ru" TargetMode="External"/><Relationship Id="rId43" Type="http://schemas.openxmlformats.org/officeDocument/2006/relationships/hyperlink" Target="https://media.prosv.ru/func/" TargetMode="External"/><Relationship Id="rId44" Type="http://schemas.openxmlformats.org/officeDocument/2006/relationships/hyperlink" Target="http://skiv.instrao.ru" TargetMode="External"/><Relationship Id="rId45" Type="http://schemas.openxmlformats.org/officeDocument/2006/relationships/hyperlink" Target="http://skiv.instrao.ru" TargetMode="External"/><Relationship Id="rId46" Type="http://schemas.openxmlformats.org/officeDocument/2006/relationships/hyperlink" Target="http://skiv.instrao.ru" TargetMode="External"/><Relationship Id="rId47" Type="http://schemas.openxmlformats.org/officeDocument/2006/relationships/hyperlink" Target="http://skiv.instrao.ru" TargetMode="External"/><Relationship Id="rId48" Type="http://schemas.openxmlformats.org/officeDocument/2006/relationships/hyperlink" Target="https://media.prosv.ru/func/" TargetMode="External"/><Relationship Id="rId49" Type="http://schemas.openxmlformats.org/officeDocument/2006/relationships/hyperlink" Target="http://skiv.instrao.ru/" TargetMode="External"/><Relationship Id="rId50" Type="http://schemas.openxmlformats.org/officeDocument/2006/relationships/hyperlink" Target="https://fg.resh.edu" TargetMode="External"/><Relationship Id="rId51" Type="http://schemas.openxmlformats.org/officeDocument/2006/relationships/hyperlink" Target="http://skiv.instrao" TargetMode="External"/><Relationship Id="rId52" Type="http://schemas.openxmlformats.org/officeDocument/2006/relationships/hyperlink" Target="http://skiv" TargetMode="External"/><Relationship Id="rId53" Type="http://schemas.openxmlformats.org/officeDocument/2006/relationships/hyperlink" Target="https://media" TargetMode="External"/><Relationship Id="rId54" Type="http://schemas.openxmlformats.org/officeDocument/2006/relationships/hyperlink" Target="https://media" TargetMode="External"/><Relationship Id="rId55" Type="http://schemas.openxmlformats.org/officeDocument/2006/relationships/hyperlink" Target="https://media" TargetMode="External"/><Relationship Id="rId56" Type="http://schemas.openxmlformats.org/officeDocument/2006/relationships/hyperlink" Target="https://media.prosv.ru/func/" TargetMode="External"/><Relationship Id="rId57" Type="http://schemas.openxmlformats.org/officeDocument/2006/relationships/hyperlink" Target="https://media.prosv" TargetMode="External"/><Relationship Id="rId58" Type="http://schemas.openxmlformats.org/officeDocument/2006/relationships/hyperlink" Target="http://skiv.instrao" TargetMode="External"/><Relationship Id="rId59" Type="http://schemas.openxmlformats.org/officeDocument/2006/relationships/hyperlink" Target="http://skiv.instrao" TargetMode="External"/><Relationship Id="rId60" Type="http://schemas.openxmlformats.org/officeDocument/2006/relationships/hyperlink" Target="http://skiv.instrao" TargetMode="External"/><Relationship Id="rId61" Type="http://schemas.openxmlformats.org/officeDocument/2006/relationships/hyperlink" Target="http://skiv.instrao.ru" TargetMode="External"/><Relationship Id="rId62" Type="http://schemas.openxmlformats.org/officeDocument/2006/relationships/hyperlink" Target="http://skiv.instrao.ru" TargetMode="External"/><Relationship Id="rId63" Type="http://schemas.openxmlformats.org/officeDocument/2006/relationships/hyperlink" Target="http://skiv.instrao.ru/" TargetMode="External"/><Relationship Id="rId64" Type="http://schemas.openxmlformats.org/officeDocument/2006/relationships/hyperlink" Target="https://media.prosv.ru/func/" TargetMode="External"/><Relationship Id="rId65" Type="http://schemas.openxmlformats.org/officeDocument/2006/relationships/hyperlink" Target="http://skiv.instrao.ru/" TargetMode="External"/><Relationship Id="rId66" Type="http://schemas.openxmlformats.org/officeDocument/2006/relationships/hyperlink" Target="https://media.prosv.ru/func/" TargetMode="External"/><Relationship Id="rId67" Type="http://schemas.openxmlformats.org/officeDocument/2006/relationships/hyperlink" Target="http://skiv.instrao.ru/" TargetMode="External"/><Relationship Id="rId68" Type="http://schemas.openxmlformats.org/officeDocument/2006/relationships/hyperlink" Target="http://skiv.instrao.ru/" TargetMode="External"/><Relationship Id="rId69" Type="http://schemas.openxmlformats.org/officeDocument/2006/relationships/hyperlink" Target="http://skiv.instrao.ru" TargetMode="External"/><Relationship Id="rId70" Type="http://schemas.openxmlformats.org/officeDocument/2006/relationships/hyperlink" Target="https://media.prosv.ru/func/" TargetMode="External"/><Relationship Id="rId71" Type="http://schemas.openxmlformats.org/officeDocument/2006/relationships/hyperlink" Target="http://skiv.instrao.ru/" TargetMode="External"/><Relationship Id="rId72" Type="http://schemas.openxmlformats.org/officeDocument/2006/relationships/hyperlink" Target="https://media.prosv.ru/func/" TargetMode="External"/><Relationship Id="rId73" Type="http://schemas.openxmlformats.org/officeDocument/2006/relationships/hyperlink" Target="http://skiv.instrao.ru/" TargetMode="External"/><Relationship Id="rId74" Type="http://schemas.openxmlformats.org/officeDocument/2006/relationships/hyperlink" Target="https://media.prosv.ru/func/" TargetMode="External"/><Relationship Id="rId75" Type="http://schemas.openxmlformats.org/officeDocument/2006/relationships/hyperlink" Target="http://skiv.instrao.ru/" TargetMode="External"/><Relationship Id="rId76" Type="http://schemas.openxmlformats.org/officeDocument/2006/relationships/hyperlink" Target="https://instrao.ru/" TargetMode="External"/><Relationship Id="rId77" Type="http://schemas.openxmlformats.org/officeDocument/2006/relationships/hyperlink" Target="https://media.prosv.ru/func/" TargetMode="External"/><Relationship Id="rId78" Type="http://schemas.openxmlformats.org/officeDocument/2006/relationships/hyperlink" Target="http://skiv.instrao.ru/" TargetMode="External"/><Relationship Id="rId79" Type="http://schemas.openxmlformats.org/officeDocument/2006/relationships/hyperlink" Target="https://media.prosv.ru/func/" TargetMode="External"/><Relationship Id="rId80" Type="http://schemas.openxmlformats.org/officeDocument/2006/relationships/hyperlink" Target="https://media.prosv.ru/func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1</cp:revision>
  <dcterms:modified xsi:type="dcterms:W3CDTF">2026-09-04T14:40:39Z</dcterms:modified>
</cp:coreProperties>
</file>