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120"/>
        <w:jc w:val="center"/>
        <w:spacing w:before="0" w:after="0" w:line="408" w:lineRule="auto"/>
      </w:pPr>
      <w:r/>
      <w:bookmarkStart w:id="0" w:name="block-37082221"/>
      <w:r>
        <w:rPr>
          <w:rFonts w:ascii="Times New Roman" w:hAnsi="Times New Roman"/>
          <w:b/>
          <w:i w:val="0"/>
          <w:color w:val="000000"/>
          <w:sz w:val="28"/>
        </w:rPr>
        <w:t xml:space="preserve">МИНИСТЕРСТВО ПРОСВЕЩЕНИЯ РОССИЙСКОЙ ФЕДЕРАЦИИ</w:t>
      </w:r>
      <w:r/>
    </w:p>
    <w:p>
      <w:pPr>
        <w:ind w:left="120"/>
        <w:jc w:val="center"/>
        <w:spacing w:before="0" w:after="0" w:line="408" w:lineRule="auto"/>
      </w:pPr>
      <w:r/>
      <w:bookmarkStart w:id="1" w:name="66eda295-db64-47a8-bfa6-b8d28899a835"/>
      <w:r>
        <w:rPr>
          <w:rFonts w:ascii="Times New Roman" w:hAnsi="Times New Roman"/>
          <w:b/>
          <w:i w:val="0"/>
          <w:color w:val="000000"/>
          <w:sz w:val="28"/>
        </w:rPr>
        <w:t xml:space="preserve">Министерство образования Ростовской области</w:t>
      </w:r>
      <w:bookmarkEnd w:id="1"/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  <w:r/>
    </w:p>
    <w:p>
      <w:pPr>
        <w:ind w:left="120"/>
        <w:jc w:val="center"/>
        <w:spacing w:before="0" w:after="0" w:line="408" w:lineRule="auto"/>
      </w:pPr>
      <w:r/>
      <w:bookmarkStart w:id="2" w:name="1df534d5-ac96-4194-a312-6aacd749111a"/>
      <w:r>
        <w:rPr>
          <w:rFonts w:ascii="Times New Roman" w:hAnsi="Times New Roman"/>
          <w:b/>
          <w:i w:val="0"/>
          <w:color w:val="000000"/>
          <w:sz w:val="28"/>
        </w:rPr>
        <w:t xml:space="preserve">Отдел образования Администрации Пролетарского района</w:t>
      </w:r>
      <w:bookmarkEnd w:id="2"/>
      <w:r/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Муниципальное бюджетное общеобразовательное учреждение Пролетарская Средняя общеобразовательная школа №4 имени Нисанова Хаима Давидовича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jc w:val="both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РАССМОТРЕН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Руководитель ШМО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Пермякова Н.Е.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Протокол №1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15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СОГЛАСОВАН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Руководитель МС, заместитель директора по УВР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Баланина С.В.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Протокол №2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15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УТВЕРЖДЕН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А</w:t>
            </w:r>
            <w:bookmarkStart w:id="0" w:name="_GoBack"/>
            <w:r/>
            <w:bookmarkEnd w:id="0"/>
            <w:r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Директор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Скок Л.Б.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Приказ №148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</w:tc>
      </w:tr>
    </w:tbl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РАБОЧАЯ ПРОГРАММА</w:t>
      </w:r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(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ID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4875712)</w:t>
      </w:r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учебного предмета </w:t>
      </w:r>
      <w:bookmarkStart w:id="3" w:name="29de1efd-8519-4a02-bf33-f9fb66f5a27f"/>
      <w:r>
        <w:rPr>
          <w:rFonts w:ascii="Times New Roman" w:hAnsi="Times New Roman"/>
          <w:b/>
          <w:i w:val="0"/>
          <w:color w:val="000000"/>
          <w:sz w:val="28"/>
        </w:rPr>
        <w:t xml:space="preserve">Финансовая грамотность</w:t>
      </w:r>
      <w:bookmarkEnd w:id="3"/>
      <w:r/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для обучающихся </w:t>
      </w:r>
      <w:bookmarkStart w:id="4" w:name="c06a582c-9a7a-4955-9354-736f3b6859b9"/>
      <w:r>
        <w:rPr>
          <w:rFonts w:ascii="Times New Roman" w:hAnsi="Times New Roman"/>
          <w:b w:val="0"/>
          <w:i w:val="0"/>
          <w:color w:val="000000"/>
          <w:sz w:val="28"/>
        </w:rPr>
        <w:t xml:space="preserve">5-6</w:t>
      </w:r>
      <w:bookmarkEnd w:id="4"/>
      <w:r>
        <w:rPr>
          <w:rFonts w:ascii="Times New Roman" w:hAnsi="Times New Roman"/>
          <w:b w:val="0"/>
          <w:i w:val="0"/>
          <w:color w:val="000000"/>
          <w:sz w:val="28"/>
        </w:rPr>
        <w:t xml:space="preserve"> классов </w:t>
      </w:r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bookmarkStart w:id="5" w:name="b37f9bd3-adbb-4b50-9817-0d23ffe39ea8"/>
      <w:r>
        <w:rPr>
          <w:rFonts w:ascii="Times New Roman" w:hAnsi="Times New Roman"/>
          <w:b/>
          <w:i w:val="0"/>
          <w:color w:val="000000"/>
          <w:sz w:val="28"/>
        </w:rPr>
        <w:t xml:space="preserve">Пролетарск</w:t>
      </w:r>
      <w:bookmarkEnd w:id="5"/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  <w:bookmarkStart w:id="6" w:name="cc92487e-3745-40e7-96a5-31cf67a5169e"/>
      <w:r>
        <w:rPr>
          <w:rFonts w:ascii="Times New Roman" w:hAnsi="Times New Roman"/>
          <w:b/>
          <w:i w:val="0"/>
          <w:color w:val="000000"/>
          <w:sz w:val="28"/>
        </w:rPr>
        <w:t xml:space="preserve">2026</w:t>
      </w:r>
      <w:bookmarkEnd w:id="6"/>
      <w:r/>
      <w:r/>
    </w:p>
    <w:p>
      <w:pPr>
        <w:ind w:left="120"/>
        <w:jc w:val="left"/>
        <w:spacing w:before="0" w:after="0"/>
      </w:pPr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7" w:name="block-37082221"/>
      <w:r/>
      <w:bookmarkEnd w:id="7"/>
      <w:r/>
    </w:p>
    <w:p>
      <w:pPr>
        <w:ind w:left="120"/>
        <w:jc w:val="left"/>
        <w:spacing w:before="0" w:after="0"/>
      </w:pPr>
      <w:r/>
      <w:bookmarkStart w:id="8" w:name="block-37082224"/>
      <w:r>
        <w:rPr>
          <w:rFonts w:ascii="Times New Roman" w:hAnsi="Times New Roman"/>
          <w:b/>
          <w:i w:val="0"/>
          <w:color w:val="333333"/>
          <w:sz w:val="28"/>
        </w:rPr>
        <w:t xml:space="preserve">ПОЯСНИТЕЛЬНАЯ ЗАПИСКА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ОБЩАЯ ХАРАКТЕРИСТИКА УЧЕБНОГО ПРЕДМЕТА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"ФИНАНСОВАЯ ГРАМОТНОСТЬ"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Программа по предметной области "Финансовая грамотность" для 5 классов образовательных организаций составлена в соответствии с:</w:t>
      </w:r>
      <w:r/>
    </w:p>
    <w:p>
      <w:pPr>
        <w:numPr>
          <w:ilvl w:val="0"/>
          <w:numId w:val="1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требованиями Федерального государственного образовательного стандарта основного общего образования (ФГОС ООО) (утверждён приказом Министерства просвещения Российской Федерации от 31 мая 2021 г. №287);</w:t>
      </w:r>
      <w:r/>
    </w:p>
    <w:p>
      <w:pPr>
        <w:numPr>
          <w:ilvl w:val="0"/>
          <w:numId w:val="1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Единой рамки компетенций по финансовой грамотности;</w:t>
      </w:r>
      <w:r/>
    </w:p>
    <w:p>
      <w:pPr>
        <w:numPr>
          <w:ilvl w:val="0"/>
          <w:numId w:val="1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проектом Минфина России "Содействие повышению уровня финансовой грамотности населения и развитию финансового образования в Российской Федерации";</w:t>
      </w:r>
      <w:r/>
    </w:p>
    <w:p>
      <w:pPr>
        <w:numPr>
          <w:ilvl w:val="0"/>
          <w:numId w:val="1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стратегии повышения финансовой грамотности в Российской Федерации на 2017 - 2023 годы // Утв.распоряжением Правительства Российской Федерации от 25 сентября 2017 г. №2039-р;</w:t>
      </w:r>
      <w:r/>
    </w:p>
    <w:p>
      <w:pPr>
        <w:numPr>
          <w:ilvl w:val="0"/>
          <w:numId w:val="1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требованиями к результатам освоения программы основного общего образования (личностным, метапредметным, предметным);</w:t>
      </w:r>
      <w:r/>
    </w:p>
    <w:p>
      <w:pPr>
        <w:numPr>
          <w:ilvl w:val="0"/>
          <w:numId w:val="1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основными подходами к развитию и формированию универсальных учебных действий (УУД) для основного общего образования.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 программе по данному курсу соблюдается преемстве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нность с Федеральным государственным образовательным стандартом основного общего образования, а также учитываются возрастные и психологические особенности обучающихся на ступени основного общего образования, необходимость формирования межпредметных связей.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Финансовая грамотность является одной из составляющих функциональной грамотности с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овременного человека и входит в состав "навыков 21 века". В "Стратегии повышения финансовой грамотности в Российской Федерации на 2017-2023 годы", определяющей необходимость разработки и внедрения образовательных программ повышения финансовой грамотности д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ля основного общего образования, финансовая грамотность понимается, как "сочетание осведомленности, , знаний, умений и поведенческих моделей, необходимых для принятия успешных финансовых решений и в конечном итоге для достижения финансового благосостояния"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ЦЕЛИ ИЗУЧЕНИЯ УЧЕБНОГО ПРЕДМЕТА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"ФИНАНСОВАЯ ГРАМОТНОСТЬ"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 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Целями изучения учебного курса являются:</w:t>
      </w:r>
      <w:r/>
    </w:p>
    <w:p>
      <w:pPr>
        <w:numPr>
          <w:ilvl w:val="0"/>
          <w:numId w:val="2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удовлетворение познавательных потребностей обучающихся в области финансов, формирование активной жизненной позиции, основанной на приобретённых знаниях, умениях и способах финансово грамотного поведения;</w:t>
      </w:r>
      <w:r/>
    </w:p>
    <w:p>
      <w:pPr>
        <w:numPr>
          <w:ilvl w:val="0"/>
          <w:numId w:val="2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приобретение опыта в сфере финансовых отношений в семье; применение полученных знаний и умений для решения элементарных вопросов в области экономики семьи; развитие собственной финансовой грамотности и выработка экономически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 грамотного поведения, а также способов поиска и изучения информации в этой области;• воспитание интереса учащихся к дальнейшему получению знаний в сфере финансовой грамотности, к учебно-исследовательской и проектной деятельности в области экономики семьи.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МЕСТО УЧЕБНОГО ПРЕДМЕТА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"ФИНАНСОВАЯ ГРАМОТНОСТЬ"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В УЧЕБНОМ ПЛАНЕ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Программа направлена на реализацию стратегических целевых ориентиров в области повышения финансовой грамотности на уровне основного общего образования. 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Программа рассчитана на 34 часа, в 5 классе.</w:t>
      </w:r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9" w:name="block-37082224"/>
      <w:r/>
      <w:bookmarkEnd w:id="9"/>
      <w:bookmarkEnd w:id="8"/>
      <w:r/>
    </w:p>
    <w:p>
      <w:pPr>
        <w:ind w:left="120"/>
        <w:jc w:val="left"/>
        <w:spacing w:before="0" w:after="0"/>
      </w:pPr>
      <w:r/>
      <w:bookmarkStart w:id="10" w:name="block-37082226"/>
      <w:r>
        <w:rPr>
          <w:rFonts w:ascii="Times New Roman" w:hAnsi="Times New Roman"/>
          <w:b/>
          <w:i w:val="0"/>
          <w:color w:val="333333"/>
          <w:sz w:val="28"/>
        </w:rPr>
        <w:t xml:space="preserve">СОДЕРЖАНИЕ УЧЕБНОГО ПРЕДМЕТА </w:t>
      </w:r>
      <w:r>
        <w:rPr>
          <w:rFonts w:ascii="Times New Roman" w:hAnsi="Times New Roman"/>
          <w:b/>
          <w:i w:val="0"/>
          <w:color w:val="333333"/>
          <w:sz w:val="28"/>
        </w:rPr>
        <w:t xml:space="preserve">"ФИНАНСОВАЯ ГРАМОТНОСТЬ"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Основные содержательные линии курса «Финансовая грамотность»:</w:t>
      </w:r>
      <w:r/>
    </w:p>
    <w:p>
      <w:pPr>
        <w:numPr>
          <w:ilvl w:val="0"/>
          <w:numId w:val="3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деньги, их история, виды, функции;</w:t>
      </w:r>
      <w:r/>
    </w:p>
    <w:p>
      <w:pPr>
        <w:numPr>
          <w:ilvl w:val="0"/>
          <w:numId w:val="3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семейный бюджет;</w:t>
      </w:r>
      <w:r/>
    </w:p>
    <w:p>
      <w:pPr>
        <w:numPr>
          <w:ilvl w:val="0"/>
          <w:numId w:val="3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экономические отношения семьи и государства;</w:t>
      </w:r>
      <w:r/>
    </w:p>
    <w:p>
      <w:pPr>
        <w:numPr>
          <w:ilvl w:val="0"/>
          <w:numId w:val="3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человек и финансовые организации;</w:t>
      </w:r>
      <w:r/>
    </w:p>
    <w:p>
      <w:pPr>
        <w:numPr>
          <w:ilvl w:val="0"/>
          <w:numId w:val="3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собственный бизнес.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Учебные материалы и задания подобраны в соответствии с возрастными особенностями детей и включают:</w:t>
      </w:r>
      <w:r/>
    </w:p>
    <w:p>
      <w:pPr>
        <w:numPr>
          <w:ilvl w:val="0"/>
          <w:numId w:val="4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задачи с элементарными денежными расчётами;</w:t>
      </w:r>
      <w:r/>
    </w:p>
    <w:p>
      <w:pPr>
        <w:numPr>
          <w:ilvl w:val="0"/>
          <w:numId w:val="4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кейсы по экономике семьи;</w:t>
      </w:r>
      <w:r/>
    </w:p>
    <w:p>
      <w:pPr>
        <w:numPr>
          <w:ilvl w:val="0"/>
          <w:numId w:val="4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игры, практические задания по работе с простой финансовой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информацией;</w:t>
      </w:r>
      <w:r/>
    </w:p>
    <w:p>
      <w:pPr>
        <w:numPr>
          <w:ilvl w:val="0"/>
          <w:numId w:val="4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построение графиков и диаграмм;</w:t>
      </w:r>
      <w:r/>
    </w:p>
    <w:p>
      <w:pPr>
        <w:numPr>
          <w:ilvl w:val="0"/>
          <w:numId w:val="4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мини-исследования и проекты в области экономических отношений в семье и обществе.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 процессе изучения курса формируются умения и навыки работы с текстами, таблицами, схемами, а также навыки поиска, анализа и предоставления информации и публичных выступлений, проектной работы и работы в малых группах.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5 КЛАСС, 34 часа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Тема 1. Введение в курс «Финансовая грамотность»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Основные понятия: Финансовая грамотность, благосостояние, финансовое поведение.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Темы занятий:</w:t>
      </w:r>
      <w:r/>
    </w:p>
    <w:p>
      <w:pPr>
        <w:numPr>
          <w:ilvl w:val="0"/>
          <w:numId w:val="5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Почему важно развивать свою финансовую грамотность</w:t>
      </w:r>
      <w:r/>
    </w:p>
    <w:p>
      <w:pPr>
        <w:numPr>
          <w:ilvl w:val="0"/>
          <w:numId w:val="5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От чего зависит благосостояние семьи</w:t>
      </w:r>
      <w:r/>
    </w:p>
    <w:p>
      <w:pPr>
        <w:numPr>
          <w:ilvl w:val="0"/>
          <w:numId w:val="5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Учимся оценивать финансовое поведение людей</w:t>
      </w:r>
      <w:r/>
    </w:p>
    <w:p>
      <w:pPr>
        <w:numPr>
          <w:ilvl w:val="0"/>
          <w:numId w:val="5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Учимся оценивать своё финансовое поведение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Тема 2. Доходы и расходы семьи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Основные понятия: потребности, деньги, бартер, товарные и символические деньги, наличные и безналичные деньги, купюры, монеты, фальшивые деньги, товары, услуги, семейный бюджет, доходы, источники доходов (заработная плата, собственность, пе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нсия, стипендия, пособие, проценты по вкладам), расходы, направления расходов (предметы первой необходимости, товары текущего потреления, товары длительного пользования, услуги, коммунальные услуги), личный доход, личные расходы, сбережения, денежный долг.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Темы занятий: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Деньги: что это такое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Учебные мини-проекты «Деньги»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Из чего складываются доходы семьи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Учимся считать семейные доходы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Исследуем доходы семьи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Учебные мини-проекты «Доходы семьи»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Как появляются расходы семьи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Учимся считать семейные расходы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Исследуем расходы семьи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Учебные мини-проекты «Расходы семьи»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Как сформировать семейный бюджет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Ролевая игра «Семейный совет по составлению бюджета»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Учебные мини-проекты «Семейный бюджет»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Обобщение результатов изучения Темы 2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Презентация портфолио «Доходы и расходы семьи»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Тема 3. Риски потери денег и имущества и как человек может от этого защититься</w:t>
      </w:r>
      <w:r/>
    </w:p>
    <w:p>
      <w:pPr>
        <w:numPr>
          <w:ilvl w:val="0"/>
          <w:numId w:val="7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Почему возникают риски потери денег и имущества и как от этого защититься</w:t>
      </w:r>
      <w:r/>
    </w:p>
    <w:p>
      <w:pPr>
        <w:numPr>
          <w:ilvl w:val="0"/>
          <w:numId w:val="7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Что такое страхование и для чего оно необходимо</w:t>
      </w:r>
      <w:r/>
    </w:p>
    <w:p>
      <w:pPr>
        <w:numPr>
          <w:ilvl w:val="0"/>
          <w:numId w:val="7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Что и как можно страховать</w:t>
      </w:r>
      <w:r/>
    </w:p>
    <w:p>
      <w:pPr>
        <w:numPr>
          <w:ilvl w:val="0"/>
          <w:numId w:val="7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Ролевая игра «Страхование»</w:t>
      </w:r>
      <w:r/>
    </w:p>
    <w:p>
      <w:pPr>
        <w:numPr>
          <w:ilvl w:val="0"/>
          <w:numId w:val="7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Исследуем, что застраховано в семье и сколько это стоит</w:t>
      </w:r>
      <w:r/>
    </w:p>
    <w:p>
      <w:pPr>
        <w:numPr>
          <w:ilvl w:val="0"/>
          <w:numId w:val="7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Как определить надёжность страховых компаний</w:t>
      </w:r>
      <w:r/>
    </w:p>
    <w:p>
      <w:pPr>
        <w:numPr>
          <w:ilvl w:val="0"/>
          <w:numId w:val="7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Как работает страховая компания</w:t>
      </w:r>
      <w:r/>
    </w:p>
    <w:p>
      <w:pPr>
        <w:numPr>
          <w:ilvl w:val="0"/>
          <w:numId w:val="7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Учебные мини-проекты «Страхование»</w:t>
      </w:r>
      <w:r/>
    </w:p>
    <w:p>
      <w:pPr>
        <w:numPr>
          <w:ilvl w:val="0"/>
          <w:numId w:val="7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Обобщение результатов Темы 3</w:t>
      </w:r>
      <w:r/>
    </w:p>
    <w:p>
      <w:pPr>
        <w:numPr>
          <w:ilvl w:val="0"/>
          <w:numId w:val="7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Презентация портфолио «Риски потери денег и имущества и как человек может от этого защититься»</w:t>
      </w:r>
      <w:r/>
    </w:p>
    <w:p>
      <w:pPr>
        <w:numPr>
          <w:ilvl w:val="0"/>
          <w:numId w:val="7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Резервные часы</w:t>
      </w:r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1" w:name="block-37082226"/>
      <w:r/>
      <w:bookmarkEnd w:id="11"/>
      <w:bookmarkEnd w:id="10"/>
      <w:r/>
    </w:p>
    <w:p>
      <w:pPr>
        <w:ind w:left="120"/>
        <w:jc w:val="left"/>
        <w:spacing w:before="0" w:after="0"/>
      </w:pPr>
      <w:r/>
      <w:bookmarkStart w:id="12" w:name="block-37082225"/>
      <w:r>
        <w:rPr>
          <w:rFonts w:ascii="Times New Roman" w:hAnsi="Times New Roman"/>
          <w:b/>
          <w:i w:val="0"/>
          <w:color w:val="333333"/>
          <w:sz w:val="28"/>
        </w:rPr>
        <w:t xml:space="preserve">ПЛАНИРУЕМЫЕ ОБРАЗОВАТЕЛЬНЫЕ РЕЗУЛЬТАТЫ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Освоение содержания курса опирается на межпредметные связи с такими учебными предметами, как математика, история, технология, география, обществознание и литература. Это предполагает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конструирование экономических задач и включение их в курс математики, работу на различных уроках с таблицами, графиками, диаграммами, содержащими простую финансовую информацию. Эффективным средством формирования финансовой грамотности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являются межпредметные проекты, например: «Банк и его услуги»,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«Смета подготовки ребёнка к началу учебного года», «Расходы на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проведение праздника (школьного, семейного, государственного,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профессионального)» и т. д.</w:t>
      </w:r>
      <w:r/>
    </w:p>
    <w:p>
      <w:pPr>
        <w:ind w:left="120"/>
        <w:jc w:val="both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ЛИЧНОСТНЫЕ РЕЗУЛЬТАТЫ</w:t>
      </w:r>
      <w:r/>
    </w:p>
    <w:p>
      <w:pPr>
        <w:numPr>
          <w:ilvl w:val="0"/>
          <w:numId w:val="8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осознание себя как члена семьи, общества и государства, понимание экономических проблем семьи и участие в их обсуждении, понимание финансовых связей семьи и государства;</w:t>
      </w:r>
      <w:r/>
    </w:p>
    <w:p>
      <w:pPr>
        <w:numPr>
          <w:ilvl w:val="0"/>
          <w:numId w:val="8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овладение начальными навыками адаптации в мире финансовых отношений: сопоставление доходов и расходов, расчёт процентов, сопоставление доходности вложений на простых примерах;</w:t>
      </w:r>
      <w:r/>
    </w:p>
    <w:p>
      <w:pPr>
        <w:numPr>
          <w:ilvl w:val="0"/>
          <w:numId w:val="8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проявление самостоятельности и личной ответственности за своё финансовое поведение, планирование собственного бюджета, предложение вариантов собственного заработка;</w:t>
      </w:r>
      <w:r/>
    </w:p>
    <w:p>
      <w:pPr>
        <w:numPr>
          <w:ilvl w:val="0"/>
          <w:numId w:val="8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сотрудничать со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 взрослыми и сверстниками в игровых и реальных экономических ситуациях, участвовать в решении вопроса, каким должен быть семейный бюджет, вести диалог об особых жизненных ситуациях и их влиянии на благосостояние семьи и достигать обоюдного взаимопонимания;</w:t>
      </w:r>
      <w:r/>
    </w:p>
    <w:p>
      <w:pPr>
        <w:numPr>
          <w:ilvl w:val="0"/>
          <w:numId w:val="8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понимание необходимости собственной финансовой грамотности и мотивации к её развитию.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МЕТАПРЕДМЕТНЫЕ РЕЗУЛЬТАТЫ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/>
          <w:i w:val="0"/>
          <w:color w:val="333333"/>
          <w:sz w:val="28"/>
        </w:rPr>
        <w:t xml:space="preserve">Познавательные</w:t>
      </w:r>
      <w:r/>
    </w:p>
    <w:p>
      <w:pPr>
        <w:numPr>
          <w:ilvl w:val="0"/>
          <w:numId w:val="9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использование различных способов поиска, сбора, обработки, анализа, организации, передачи и интерпретации простой финансовой информации, содержащейся на специализированных интернет-сайтах, в газетах и журналах, на основе проведения простых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опросов и интервью;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numPr>
          <w:ilvl w:val="0"/>
          <w:numId w:val="9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выполнение логических действий сравнения преимуществ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и недостатков разных видов денег, доходов и расходов, возможностей работы по найму и ведения с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обственного бизнеса, анализ информации о средней заработной плате в регионе проживания, об основных статьях расходов россиян, о ценах на товары и услуги, об уровне безработицы, о социальных выплатах, о банковских услугах для частных лиц, о валютных курсах;</w:t>
      </w:r>
      <w:r/>
    </w:p>
    <w:p>
      <w:pPr>
        <w:numPr>
          <w:ilvl w:val="0"/>
          <w:numId w:val="9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представлять результаты анализа простой финансовой и статистической информации в зависимости от поставленных задач в виде таблицы, схемы, графика, диаграммы, в том числе диаграммы связей;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numPr>
          <w:ilvl w:val="0"/>
          <w:numId w:val="9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установление причинно-следственных связей между уплатой налогов и созданием общественных благ обществом, между финансовым поведением человека и его благосостоянием;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numPr>
          <w:ilvl w:val="0"/>
          <w:numId w:val="9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построение рассуждений-обоснований (от исходных посылок к суждению и умозаключению);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numPr>
          <w:ilvl w:val="0"/>
          <w:numId w:val="9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производить расчёты на условных примерах, в том числе с использованием интернет-калькуляторов, рассчитывать доходы и расходы семьи, величину подоходного налога и НДС, проценты по депозитам и кредитам, проводить расчёты с валютными курсами;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numPr>
          <w:ilvl w:val="0"/>
          <w:numId w:val="9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владение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базовыми предметными и межпредметными понятиями (финансовая грамотность, финансовое поведение, статистические данные, простая финансовая информация, учебный проект в области экономики семьи, учебное исследование экономических отношений в семье и обществе).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0"/>
          <w:color w:val="333333"/>
          <w:sz w:val="28"/>
        </w:rPr>
        <w:t xml:space="preserve">Регулятивные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numPr>
          <w:ilvl w:val="0"/>
          <w:numId w:val="10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анализ достигнутых и планирование будущих образовательных результатов по финансовой грамотности, постановка цели деятельности на основе определённой проблемы экономики семьи, экономических отношений в семье и обществе и существующих возможностей;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numPr>
          <w:ilvl w:val="0"/>
          <w:numId w:val="10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самостоятельное планирование действий по изучению экономики семьи, экономических отношений в семье и обществе;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numPr>
          <w:ilvl w:val="0"/>
          <w:numId w:val="10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проявление познавательной и творческой инициативы в применении полученных знаний и умений для решения элементарных вопросов в области экономики семьи;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numPr>
          <w:ilvl w:val="0"/>
          <w:numId w:val="10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контроль и самоконтроль, оценка, взаимооценка и самооценка выполнения действий по изучению экономики семьи, экономических отношений в семье и обществе, а также их результатов на основе выработанных критериев;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numPr>
          <w:ilvl w:val="0"/>
          <w:numId w:val="10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применение приёмов саморегуляции для достижения эффектов успокоения, восстановления и активизации. 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0"/>
          <w:color w:val="333333"/>
          <w:sz w:val="28"/>
        </w:rPr>
        <w:t xml:space="preserve">Коммуникативные </w:t>
      </w:r>
      <w:r/>
    </w:p>
    <w:p>
      <w:pPr>
        <w:numPr>
          <w:ilvl w:val="0"/>
          <w:numId w:val="11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осуществлять учебное сотрудничество и совместную деятельность с учителем и сверстниками при подготовке учебных проектов, решении кейсов по элементарным вопросам экономики семьи, проведении исследований экономических отношений в семье и обществе; </w:t>
      </w:r>
      <w:r/>
    </w:p>
    <w:p>
      <w:pPr>
        <w:numPr>
          <w:ilvl w:val="0"/>
          <w:numId w:val="11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работая индивидуально и в группе, договариваться о распределении функций и позиций в совместной деятельности, находить общее решение и разрешать конфликты на основе согласования позиций и учёта интересов сторон;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numPr>
          <w:ilvl w:val="0"/>
          <w:numId w:val="11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формулировать, аргументировать и отстаивать своё мнение;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numPr>
          <w:ilvl w:val="0"/>
          <w:numId w:val="11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осознанно использовать речевые средства в соответствии с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 задачей коммуникации (обоснование, объяснение, сравнение, описание), создавать и представлять результаты учебных проектов в области экономики семьи, исследований экономических отношений в семье и обществе, формировать портфолио по финансовой грамотности; </w:t>
      </w:r>
      <w:r/>
    </w:p>
    <w:p>
      <w:pPr>
        <w:numPr>
          <w:ilvl w:val="0"/>
          <w:numId w:val="11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использовать информационно-коммуникационные технологии для решения учебных и практических задач курса «Финансовая грамотность».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Предметные результаты изучения курса «Финансовая грамотность»:</w:t>
      </w:r>
      <w:r/>
    </w:p>
    <w:p>
      <w:pPr>
        <w:numPr>
          <w:ilvl w:val="0"/>
          <w:numId w:val="12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владение базовы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ми предметными понятиями: потребность, обмен, блага, деньги, товар, услуга, семейный бюджет, особая жизненная ситуация, страхование, налоги, социальное пособие, банк, виды вкладов, инвестиционный фонд, доходность, сбережения, бизнес, валюта, валютный курс;</w:t>
      </w:r>
      <w:r/>
    </w:p>
    <w:p>
      <w:pPr>
        <w:numPr>
          <w:ilvl w:val="0"/>
          <w:numId w:val="12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понимание основных принципов экономической жизни общества: представление о роли денег в семье и обществе, о причинах и последствиях изменения доходов и расходов семьи, о роли государства в экономике семьи;</w:t>
      </w:r>
      <w:r/>
    </w:p>
    <w:p>
      <w:pPr>
        <w:numPr>
          <w:ilvl w:val="0"/>
          <w:numId w:val="12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использование приёмов работы с простой финансовой и статистической информацией, её осмысление, проведение простых финансовых расчётов;</w:t>
      </w:r>
      <w:r/>
    </w:p>
    <w:p>
      <w:pPr>
        <w:numPr>
          <w:ilvl w:val="0"/>
          <w:numId w:val="12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применение н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авыков и умений решения типичных задач в области семейной экономики: знание источников доходов и направлений расходов семьи и умение составлять простой семейный бюджет, знание направлений инвестирования и способов сравнения результатов на простых примерах;</w:t>
      </w:r>
      <w:r/>
    </w:p>
    <w:p>
      <w:pPr>
        <w:numPr>
          <w:ilvl w:val="0"/>
          <w:numId w:val="12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делать выводы и давать обоснованные оценки экономических ситуаций на простых примерах;</w:t>
      </w:r>
      <w:r/>
    </w:p>
    <w:p>
      <w:pPr>
        <w:numPr>
          <w:ilvl w:val="0"/>
          <w:numId w:val="12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определение элементарных проблем в области семейных финансов и нахождение путей их решения;</w:t>
      </w:r>
      <w:r/>
    </w:p>
    <w:p>
      <w:pPr>
        <w:numPr>
          <w:ilvl w:val="0"/>
          <w:numId w:val="12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расширение кругозора в области экономической жизни общества и активизация познавательного интереса к изучению общественных дисциплин.</w:t>
      </w:r>
      <w:r/>
    </w:p>
    <w:p>
      <w:pPr>
        <w:ind w:left="120"/>
        <w:jc w:val="both"/>
        <w:spacing w:before="0" w:after="0"/>
      </w:pPr>
      <w:r/>
      <w:r/>
    </w:p>
    <w:p>
      <w:pPr>
        <w:ind w:left="120"/>
        <w:jc w:val="left"/>
        <w:spacing w:before="161" w:after="161"/>
      </w:pPr>
      <w:r>
        <w:rPr>
          <w:rFonts w:ascii="Times New Roman" w:hAnsi="Times New Roman"/>
          <w:b/>
          <w:i w:val="0"/>
          <w:color w:val="333333"/>
          <w:sz w:val="28"/>
        </w:rPr>
        <w:t xml:space="preserve">Система оценки результатов обучения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Оценивание достижений школьников при изучении курса предусматривает текущую, промежуточную и итоговую оценку. Текущее оценивание предназначено для контроля плани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руемых результатов на каждом занятии. Текущая оценка носит формирующий характер, т.е. помогает учащимся выявлять и осознавать особственные затруднения в освоении содержания программы и на этой основе стимулирует учащегося к развитию собственной финансовой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грамотности. Объектом текущей оценки являются результаты выполнения учащимися практических заданий (решения задач и кейсовых ситуаций), их участия в дискуссиях, устных выступлениях, играх, ренингах, а также выполнения заданий, помещенных в рабочую тетрадь.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итоговое оценивание предназначено для принятия решения по вопросу качества сформированных результ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атов в ходе изучения программы. Оно осуществляется на специальном занятии с использованием материалов портфолио, а также на занятии итогового контроля. где учащиеся выполняют итоговую контрольную работу, включающую задания разных типов и уровней сложности.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 курсе "Финансовая грам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отность" использованы такие формы подведения итогов реализации программы, как выставки портфолио. Итоговая оценка качества освоения программы складывается из трех составляющих - самооценки учащегося. оценки портфолио другими обучающимися и оценки педагога.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Оценивание результатов освоения курса "Финансовая грамотность" осуществляется на основе согласно критериям, выработанным совместно с учителем и учащимися. Оценка должна содержать качественные суждения об уровне соответствия тем или иным критериям.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Сообразно с уровневым подходом к планируемым р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езультатам, представленны в данной программе, оценивание образовательных достижений осуществляется на двух уровнях - базовом и повышенном. При этом считается. что учащийся освоил программу "Финансовая грамотность" в случае, если он достиг базового уровня. 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По результатам итогового оценивания будет сделан один их трех выводов:</w:t>
      </w:r>
      <w:r/>
    </w:p>
    <w:p>
      <w:pPr>
        <w:numPr>
          <w:ilvl w:val="0"/>
          <w:numId w:val="13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результаты сформированы на базовом уровне, программа освоена на базовом уровне (что соответствует планируемым результатам блока "Учащийся научится");</w:t>
      </w:r>
      <w:r/>
    </w:p>
    <w:p>
      <w:pPr>
        <w:numPr>
          <w:ilvl w:val="0"/>
          <w:numId w:val="13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результаты сформированы выше базового уровня, программа освоена на повышенно уровне (что соответствует планируемым результатам блока "Учащийся получит возможность научиться");</w:t>
      </w:r>
      <w:r/>
    </w:p>
    <w:p>
      <w:pPr>
        <w:numPr>
          <w:ilvl w:val="0"/>
          <w:numId w:val="13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результаты сформированы ниже базового уровня, программа не освоена.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Формы пром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ежуточной аттестации: Промежуточное оценивание предназначено для комлексной оценки достижения планируемых результатов в конце крупных тем. В ходе презентации и защиты учебных проектов объектов промежуточного оценивания являются аналитические материалы, отч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еты о проведенных мини-исследованиях, стендовые доклады, учебные проекты, а также сама их защита (устная презентация, умение отвечать на вопросы и пр.). На занятиях в ходе обобщения результатов изучения разделов курса учащиеся выполняют контрольную работу.</w:t>
      </w:r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3" w:name="block-37082225"/>
      <w:r/>
      <w:bookmarkEnd w:id="13"/>
      <w:bookmarkEnd w:id="12"/>
      <w:r/>
    </w:p>
    <w:p>
      <w:pPr>
        <w:ind w:left="120"/>
        <w:jc w:val="left"/>
        <w:spacing w:before="0" w:after="0"/>
      </w:pPr>
      <w:r/>
      <w:bookmarkStart w:id="14" w:name="block-37082222"/>
      <w:r>
        <w:rPr>
          <w:rFonts w:ascii="Times New Roman" w:hAnsi="Times New Roman"/>
          <w:b/>
          <w:i w:val="0"/>
          <w:color w:val="000000"/>
          <w:sz w:val="28"/>
        </w:rPr>
        <w:t xml:space="preserve"> ТЕМАТИЧЕСКОЕ ПЛАНИРОВАНИЕ 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5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722"/>
        <w:gridCol w:w="2080"/>
        <w:gridCol w:w="1501"/>
        <w:gridCol w:w="2550"/>
        <w:gridCol w:w="2666"/>
        <w:gridCol w:w="4075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Введение в курс «Финансовая грамотность»</w:t>
            </w:r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Модуль 1. Доходы и расходы семьи</w:t>
            </w:r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9 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Модуль 2. Риски потери денег и имущества и как человек может от этого защититься</w:t>
            </w:r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Резервные занятия</w:t>
            </w:r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65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 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6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86"/>
        <w:gridCol w:w="2480"/>
        <w:gridCol w:w="1441"/>
        <w:gridCol w:w="2480"/>
        <w:gridCol w:w="2601"/>
        <w:gridCol w:w="3906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2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7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Введение в курс «Финансовая грамотность»</w:t>
            </w:r>
            <w:r/>
          </w:p>
        </w:tc>
        <w:tc>
          <w:tcPr>
            <w:tcMar>
              <w:left w:w="100" w:type="dxa"/>
              <w:top w:w="50" w:type="dxa"/>
            </w:tcMar>
            <w:tcW w:w="10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7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Доходы и расходы семьи</w:t>
            </w:r>
            <w:r/>
          </w:p>
        </w:tc>
        <w:tc>
          <w:tcPr>
            <w:tcMar>
              <w:left w:w="100" w:type="dxa"/>
              <w:top w:w="50" w:type="dxa"/>
            </w:tcMar>
            <w:tcW w:w="10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7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Риски потери денег и имущест</w:t>
            </w:r>
            <w:r/>
          </w:p>
        </w:tc>
        <w:tc>
          <w:tcPr>
            <w:tcMar>
              <w:left w:w="100" w:type="dxa"/>
              <w:top w:w="50" w:type="dxa"/>
            </w:tcMar>
            <w:tcW w:w="10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7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Человек и государство как они взаимодействуют</w:t>
            </w:r>
            <w:r/>
          </w:p>
        </w:tc>
        <w:tc>
          <w:tcPr>
            <w:tcMar>
              <w:left w:w="100" w:type="dxa"/>
              <w:top w:w="50" w:type="dxa"/>
            </w:tcMar>
            <w:tcW w:w="10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 </w:t>
            </w:r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7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Услуги финансовых организаций и собственный бизнес</w:t>
            </w:r>
            <w:r/>
          </w:p>
        </w:tc>
        <w:tc>
          <w:tcPr>
            <w:tcMar>
              <w:left w:w="100" w:type="dxa"/>
              <w:top w:w="50" w:type="dxa"/>
            </w:tcMar>
            <w:tcW w:w="10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 </w:t>
            </w:r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27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Резервные часы</w:t>
            </w:r>
            <w:r/>
          </w:p>
        </w:tc>
        <w:tc>
          <w:tcPr>
            <w:tcMar>
              <w:left w:w="100" w:type="dxa"/>
              <w:top w:w="50" w:type="dxa"/>
            </w:tcMar>
            <w:tcW w:w="10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5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 </w:t>
            </w:r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7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722"/>
        <w:gridCol w:w="2080"/>
        <w:gridCol w:w="1501"/>
        <w:gridCol w:w="2550"/>
        <w:gridCol w:w="2666"/>
        <w:gridCol w:w="4075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65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8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722"/>
        <w:gridCol w:w="2080"/>
        <w:gridCol w:w="1501"/>
        <w:gridCol w:w="2550"/>
        <w:gridCol w:w="2666"/>
        <w:gridCol w:w="4075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65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9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722"/>
        <w:gridCol w:w="2080"/>
        <w:gridCol w:w="1501"/>
        <w:gridCol w:w="2550"/>
        <w:gridCol w:w="2666"/>
        <w:gridCol w:w="4075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65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5" w:name="block-37082222"/>
      <w:r/>
      <w:bookmarkEnd w:id="15"/>
      <w:bookmarkEnd w:id="14"/>
      <w:r/>
    </w:p>
    <w:p>
      <w:pPr>
        <w:ind w:left="120"/>
        <w:jc w:val="left"/>
        <w:spacing w:before="0" w:after="0"/>
      </w:pPr>
      <w:r/>
      <w:bookmarkStart w:id="16" w:name="block-37082223"/>
      <w:r>
        <w:rPr>
          <w:rFonts w:ascii="Times New Roman" w:hAnsi="Times New Roman"/>
          <w:b/>
          <w:i w:val="0"/>
          <w:color w:val="000000"/>
          <w:sz w:val="28"/>
        </w:rPr>
        <w:t xml:space="preserve"> ПОУРОЧНОЕ ПЛАНИРОВАНИЕ 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5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74"/>
        <w:gridCol w:w="2400"/>
        <w:gridCol w:w="1245"/>
        <w:gridCol w:w="2253"/>
        <w:gridCol w:w="2389"/>
        <w:gridCol w:w="1840"/>
        <w:gridCol w:w="2893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Почему важно развивать свою финансовую грамотность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От чего зависит благосостояние семьи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Учимся оценивать финансовое поведение людей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Учимся оценивать своё финансовое поведение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Деньги: что это такое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30.09.2026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Учебные мини-проекты «Деньги»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07.10.2026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 чего складываются доходы семьи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Учимся считать семейные доходы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Исследуем доходы семьи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Учебные мини-проекты «Доходы семьи»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Как появляются расходы семьи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Учимся считать семейные расходы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Исследуем расходы семьи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Учебные мини-проекты «Расходы семьи»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Как сформировать семейный бюджет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Ролевая игра «Семейный совет по составлению бюджета»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30.12.2026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Учебные мини-проекты «Семейный бюджет»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Обобщение результатов изучения модуля 1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Презентация портфолио «Доходы и расходы семьи»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27.01.2027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Почему возникают риски потери денег и имущества и как от этого защититься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Что такое страхование и для чего оно необходимо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Что и как можно страховать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Ролевая игра «Страхование»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Исследуем, что застраховано в семье и сколько это стоит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Как определить надёжность страховых компаний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Как работает страховая компания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Учебные мини-проекты «Страхование»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Обобщение результатов изучения модуля 2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07.04.2027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Презентация портфолио «Риски потери денег и имущества и как человек может от этого защититься»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Резервные часы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28.04.2027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3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 </w:t>
            </w:r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6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02"/>
        <w:gridCol w:w="3120"/>
        <w:gridCol w:w="1122"/>
        <w:gridCol w:w="2109"/>
        <w:gridCol w:w="2256"/>
        <w:gridCol w:w="1736"/>
        <w:gridCol w:w="2749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Почему важно развивать свою финансовую грамотность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Финансовое поведение людей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 чего складываются доходы семьи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Учимся считать семейные доходы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Как появляются расходы семьи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Учимся считать семейные расходы]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Учебные мини-проекты «Расходы/Доходы семьи»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Риски потери денег и имущества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Что и как можно страховать?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Ролевая игра «Страхование"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Учебные мини-проекты «Страхование»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Презентация «Будущее страхования»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Налоги - что это?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 что государство тратит налоги?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Как регулируется сбор налогов. Налоговые организации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Можно ли не платить налоги?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Мини проекты "Налоги"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Меры поддержки государства. Социальные пособия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Виды социальных пособий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Социальные пособия. Больничный лист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Социальные пособия. Пенсия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Социальные пособия. Пенсия. Программы софинансирования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Проверочная работа по теме "Человек и государство"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Финансовые услуги банка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Программа защиты вкладов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Виды процентов по вкладам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Предпринимательство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Финансовые риски начинающего бизнесмена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Государственные программы поддержки малого предпринимательства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Программы кредитования для бизнеса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27.04.2027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Валюта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Что такое валютный курс?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Мини проекты "Валютные вклады"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Резервные часы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7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544"/>
        <w:gridCol w:w="960"/>
        <w:gridCol w:w="1359"/>
        <w:gridCol w:w="2385"/>
        <w:gridCol w:w="2512"/>
        <w:gridCol w:w="1808"/>
        <w:gridCol w:w="3026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8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26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11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95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5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0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95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5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6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11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4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5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8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544"/>
        <w:gridCol w:w="960"/>
        <w:gridCol w:w="1359"/>
        <w:gridCol w:w="2385"/>
        <w:gridCol w:w="2512"/>
        <w:gridCol w:w="1808"/>
        <w:gridCol w:w="3026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8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26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11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95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5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0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95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5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6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11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4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5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9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544"/>
        <w:gridCol w:w="960"/>
        <w:gridCol w:w="1359"/>
        <w:gridCol w:w="2385"/>
        <w:gridCol w:w="2512"/>
        <w:gridCol w:w="1808"/>
        <w:gridCol w:w="3026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8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26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11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95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5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0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95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5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6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11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4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5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7" w:name="block-37082223"/>
      <w:r/>
      <w:bookmarkEnd w:id="17"/>
      <w:bookmarkEnd w:id="16"/>
      <w:r/>
    </w:p>
    <w:p>
      <w:r/>
    </w:p>
    <w:sectPr>
      <w:footnotePr/>
      <w:endnotePr/>
      <w:type w:val="nextPage"/>
      <w:pgSz w:w="11907" w:h="16839" w:orient="portrait"/>
      <w:pgMar w:top="1440" w:right="1440" w:bottom="1440" w:left="144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309020205020404"/>
  </w:font>
  <w:font w:name="Symbol">
    <w:panose1 w:val="05010000000000000000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60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60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60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60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23">
    <w:name w:val="Heading 5"/>
    <w:basedOn w:val="644"/>
    <w:next w:val="644"/>
    <w:link w:val="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4">
    <w:name w:val="Heading 5 Char"/>
    <w:basedOn w:val="649"/>
    <w:link w:val="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644"/>
    <w:next w:val="644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649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644"/>
    <w:next w:val="644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649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644"/>
    <w:next w:val="644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649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644"/>
    <w:next w:val="644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649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3">
    <w:name w:val="List Paragraph"/>
    <w:basedOn w:val="644"/>
    <w:uiPriority w:val="34"/>
    <w:qFormat/>
    <w:pPr>
      <w:contextualSpacing/>
      <w:ind w:left="720"/>
    </w:pPr>
  </w:style>
  <w:style w:type="paragraph" w:styleId="35">
    <w:name w:val="No Spacing"/>
    <w:uiPriority w:val="1"/>
    <w:qFormat/>
    <w:pPr>
      <w:spacing w:before="0" w:after="0" w:line="240" w:lineRule="auto"/>
    </w:pPr>
  </w:style>
  <w:style w:type="paragraph" w:styleId="40">
    <w:name w:val="Quote"/>
    <w:basedOn w:val="644"/>
    <w:next w:val="644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644"/>
    <w:next w:val="644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paragraph" w:styleId="46">
    <w:name w:val="Footer"/>
    <w:basedOn w:val="644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7">
    <w:name w:val="Footer Char"/>
    <w:basedOn w:val="649"/>
    <w:link w:val="46"/>
    <w:uiPriority w:val="99"/>
  </w:style>
  <w:style w:type="character" w:styleId="49">
    <w:name w:val="Caption Char"/>
    <w:basedOn w:val="649"/>
    <w:link w:val="665"/>
    <w:uiPriority w:val="35"/>
    <w:rPr>
      <w:b/>
      <w:bCs/>
      <w:color w:val="4f81bd" w:themeColor="accent1"/>
      <w:sz w:val="18"/>
      <w:szCs w:val="18"/>
    </w:rPr>
  </w:style>
  <w:style w:type="table" w:styleId="51">
    <w:name w:val="Table Grid Light"/>
    <w:basedOn w:val="66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66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66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6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6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6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6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6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6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6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50">
    <w:name w:val="List Table 7 Colorful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1">
    <w:name w:val="List Table 7 Colorful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2">
    <w:name w:val="List Table 7 Colorful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3">
    <w:name w:val="List Table 7 Colorful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4">
    <w:name w:val="List Table 7 Colorful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5">
    <w:name w:val="Lined - Accent"/>
    <w:basedOn w:val="6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6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7">
    <w:name w:val="Lined - Accent 2"/>
    <w:basedOn w:val="6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8">
    <w:name w:val="Lined - Accent 3"/>
    <w:basedOn w:val="6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9">
    <w:name w:val="Lined - Accent 4"/>
    <w:basedOn w:val="6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0">
    <w:name w:val="Lined - Accent 5"/>
    <w:basedOn w:val="6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1">
    <w:name w:val="Lined - Accent 6"/>
    <w:basedOn w:val="6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2">
    <w:name w:val="Bordered &amp; Lined - Accent"/>
    <w:basedOn w:val="6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6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4">
    <w:name w:val="Bordered &amp; Lined - Accent 2"/>
    <w:basedOn w:val="6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5">
    <w:name w:val="Bordered &amp; Lined - Accent 3"/>
    <w:basedOn w:val="6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6">
    <w:name w:val="Bordered &amp; Lined - Accent 4"/>
    <w:basedOn w:val="6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7">
    <w:name w:val="Bordered &amp; Lined - Accent 5"/>
    <w:basedOn w:val="6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8">
    <w:name w:val="Bordered &amp; Lined - Accent 6"/>
    <w:basedOn w:val="6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9">
    <w:name w:val="Bordered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7">
    <w:name w:val="footnote text"/>
    <w:basedOn w:val="644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649"/>
    <w:uiPriority w:val="99"/>
    <w:unhideWhenUsed/>
    <w:rPr>
      <w:vertAlign w:val="superscript"/>
    </w:rPr>
  </w:style>
  <w:style w:type="paragraph" w:styleId="180">
    <w:name w:val="endnote text"/>
    <w:basedOn w:val="644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649"/>
    <w:uiPriority w:val="99"/>
    <w:semiHidden/>
    <w:unhideWhenUsed/>
    <w:rPr>
      <w:vertAlign w:val="superscript"/>
    </w:rPr>
  </w:style>
  <w:style w:type="paragraph" w:styleId="183">
    <w:name w:val="toc 1"/>
    <w:basedOn w:val="644"/>
    <w:next w:val="644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644"/>
    <w:next w:val="644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644"/>
    <w:next w:val="644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644"/>
    <w:next w:val="644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644"/>
    <w:next w:val="644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644"/>
    <w:next w:val="644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644"/>
    <w:next w:val="644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644"/>
    <w:next w:val="644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644"/>
    <w:next w:val="644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644"/>
    <w:next w:val="644"/>
    <w:uiPriority w:val="99"/>
    <w:unhideWhenUsed/>
    <w:pPr>
      <w:spacing w:after="0" w:afterAutospacing="0"/>
    </w:pPr>
  </w:style>
  <w:style w:type="paragraph" w:styleId="644" w:default="1">
    <w:name w:val="Normal"/>
    <w:qFormat/>
  </w:style>
  <w:style w:type="paragraph" w:styleId="645">
    <w:name w:val="Heading 1"/>
    <w:basedOn w:val="644"/>
    <w:next w:val="644"/>
    <w:link w:val="652"/>
    <w:uiPriority w:val="9"/>
    <w:qFormat/>
    <w:pPr>
      <w:keepLines/>
      <w:keepNext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646">
    <w:name w:val="Heading 2"/>
    <w:basedOn w:val="644"/>
    <w:next w:val="644"/>
    <w:link w:val="653"/>
    <w:uiPriority w:val="9"/>
    <w:unhideWhenUsed/>
    <w:qFormat/>
    <w:pPr>
      <w:keepLines/>
      <w:keepNext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647">
    <w:name w:val="Heading 3"/>
    <w:basedOn w:val="644"/>
    <w:next w:val="644"/>
    <w:link w:val="654"/>
    <w:uiPriority w:val="9"/>
    <w:unhideWhenUsed/>
    <w:qFormat/>
    <w:pPr>
      <w:keepLines/>
      <w:keepNext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648">
    <w:name w:val="Heading 4"/>
    <w:basedOn w:val="644"/>
    <w:next w:val="644"/>
    <w:link w:val="655"/>
    <w:uiPriority w:val="9"/>
    <w:unhideWhenUsed/>
    <w:qFormat/>
    <w:pPr>
      <w:keepLines/>
      <w:keepNext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649" w:default="1">
    <w:name w:val="Default Paragraph Font"/>
    <w:uiPriority w:val="1"/>
    <w:semiHidden/>
    <w:unhideWhenUsed/>
  </w:style>
  <w:style w:type="paragraph" w:styleId="650">
    <w:name w:val="Header"/>
    <w:basedOn w:val="644"/>
    <w:link w:val="651"/>
    <w:uiPriority w:val="99"/>
    <w:unhideWhenUsed/>
    <w:pPr>
      <w:tabs>
        <w:tab w:val="center" w:pos="4680" w:leader="none"/>
        <w:tab w:val="right" w:pos="9360" w:leader="none"/>
      </w:tabs>
    </w:pPr>
  </w:style>
  <w:style w:type="character" w:styleId="651" w:customStyle="1">
    <w:name w:val="Header Char"/>
    <w:basedOn w:val="649"/>
    <w:link w:val="650"/>
    <w:uiPriority w:val="99"/>
  </w:style>
  <w:style w:type="character" w:styleId="652" w:customStyle="1">
    <w:name w:val="Heading 1 Char"/>
    <w:basedOn w:val="649"/>
    <w:link w:val="645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653" w:customStyle="1">
    <w:name w:val="Heading 2 Char"/>
    <w:basedOn w:val="649"/>
    <w:link w:val="646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654" w:customStyle="1">
    <w:name w:val="Heading 3 Char"/>
    <w:basedOn w:val="649"/>
    <w:link w:val="647"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655" w:customStyle="1">
    <w:name w:val="Heading 4 Char"/>
    <w:basedOn w:val="649"/>
    <w:link w:val="648"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656">
    <w:name w:val="Normal Indent"/>
    <w:basedOn w:val="644"/>
    <w:uiPriority w:val="99"/>
    <w:unhideWhenUsed/>
    <w:pPr>
      <w:ind w:left="720"/>
    </w:pPr>
  </w:style>
  <w:style w:type="paragraph" w:styleId="657">
    <w:name w:val="Subtitle"/>
    <w:basedOn w:val="644"/>
    <w:next w:val="644"/>
    <w:link w:val="658"/>
    <w:uiPriority w:val="11"/>
    <w:qFormat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658" w:customStyle="1">
    <w:name w:val="Subtitle Char"/>
    <w:basedOn w:val="649"/>
    <w:link w:val="657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659">
    <w:name w:val="Title"/>
    <w:basedOn w:val="644"/>
    <w:next w:val="644"/>
    <w:link w:val="660"/>
    <w:uiPriority w:val="10"/>
    <w:qFormat/>
    <w:pPr>
      <w:contextualSpacing/>
      <w:spacing w:after="300"/>
      <w:pBdr>
        <w:bottom w:val="single" w:color="4F81BD" w:themeColor="accent1" w:sz="8" w:space="4"/>
      </w:pBdr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660" w:customStyle="1">
    <w:name w:val="Title Char"/>
    <w:basedOn w:val="649"/>
    <w:link w:val="659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661">
    <w:name w:val="Emphasis"/>
    <w:basedOn w:val="649"/>
    <w:uiPriority w:val="20"/>
    <w:rPr>
      <w:i/>
      <w:iCs/>
    </w:rPr>
  </w:style>
  <w:style w:type="character" w:styleId="662">
    <w:name w:val="Hyperlink"/>
    <w:basedOn w:val="649"/>
    <w:uiPriority w:val="99"/>
    <w:unhideWhenUsed/>
    <w:rPr>
      <w:color w:val="0000ff" w:themeColor="hyperlink"/>
      <w:u w:val="single"/>
    </w:rPr>
  </w:style>
  <w:style w:type="table" w:styleId="663">
    <w:name w:val="Table Grid"/>
    <w:basedOn w:val="66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665">
    <w:name w:val="Caption"/>
    <w:basedOn w:val="644"/>
    <w:next w:val="644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numbering" w:styleId="940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Наталия Кравченко</cp:lastModifiedBy>
  <cp:revision>1</cp:revision>
  <dcterms:modified xsi:type="dcterms:W3CDTF">2026-09-04T14:39:25Z</dcterms:modified>
</cp:coreProperties>
</file>