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before="0" w:after="0" w:line="408" w:lineRule="auto"/>
      </w:pPr>
      <w:r/>
      <w:bookmarkStart w:id="0" w:name="block-55475899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before="0" w:after="0" w:line="408" w:lineRule="auto"/>
      </w:pPr>
      <w:r/>
      <w:bookmarkStart w:id="1" w:name="b3de95a0-e130-48e2-a18c-e3421c12e8af"/>
      <w:r>
        <w:rPr>
          <w:rFonts w:ascii="Times New Roman" w:hAnsi="Times New Roman"/>
          <w:b/>
          <w:i w:val="0"/>
          <w:color w:val="000000"/>
          <w:sz w:val="28"/>
        </w:rPr>
        <w:t xml:space="preserve">Министерство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r/>
    </w:p>
    <w:p>
      <w:pPr>
        <w:ind w:left="120"/>
        <w:jc w:val="center"/>
        <w:spacing w:before="0" w:after="0" w:line="408" w:lineRule="auto"/>
      </w:pPr>
      <w:r/>
      <w:bookmarkStart w:id="2" w:name="b87bf85c-5ffc-4767-ae37-927ac69312d3"/>
      <w:r>
        <w:rPr>
          <w:rFonts w:ascii="Times New Roman" w:hAnsi="Times New Roman"/>
          <w:b/>
          <w:i w:val="0"/>
          <w:color w:val="000000"/>
          <w:sz w:val="28"/>
        </w:rPr>
        <w:t xml:space="preserve">Отдел образования Администрации Пролетарского района</w:t>
      </w:r>
      <w:bookmarkEnd w:id="2"/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МБОУ СОШ № 4 им. Нисанова Х.Д. г. Пролетарска</w:t>
      </w:r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ШМО естественно-математического цикла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Полтавцева О.А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Руководитель МС, 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Баланина С.В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№2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А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Скок Л.Б.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Приказ №148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</w:r>
      <w:r>
        <w:rPr>
          <w:rFonts w:ascii="Times New Roman" w:hAnsi="Times New Roman"/>
          <w:b/>
          <w:i w:val="0"/>
          <w:color w:val="000000"/>
          <w:sz w:val="28"/>
        </w:rPr>
        <w:t xml:space="preserve">АДАПТИРОВАННАЯ </w:t>
      </w:r>
      <w:r/>
      <w:r>
        <w:rPr>
          <w:rFonts w:ascii="Times New Roman" w:hAnsi="Times New Roman"/>
          <w:b/>
          <w:i w:val="0"/>
          <w:color w:val="000000"/>
          <w:sz w:val="28"/>
        </w:rPr>
        <w:t xml:space="preserve">РАБОЧАЯ ПРОГРАММА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(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ID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7164802)</w:t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учебного курса «Вероятность и статистика»</w:t>
      </w:r>
      <w:r/>
    </w:p>
    <w:p>
      <w:pPr>
        <w:ind w:left="120"/>
        <w:jc w:val="center"/>
        <w:spacing w:before="0" w:after="0" w:line="408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 задержкой психического развития</w:t>
      </w:r>
      <w:r/>
      <w:r>
        <w:rPr>
          <w:rFonts w:ascii="Times New Roman" w:hAnsi="Times New Roman"/>
          <w:b w:val="0"/>
          <w:i w:val="0"/>
          <w:color w:val="000000"/>
          <w:sz w:val="28"/>
        </w:rPr>
      </w:r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r/>
    </w:p>
    <w:p>
      <w:pPr>
        <w:ind w:left="120"/>
        <w:jc w:val="center"/>
        <w:spacing w:before="0" w:after="0"/>
      </w:pPr>
      <w:r/>
      <w:bookmarkStart w:id="3" w:name="056d9d5c-b2bc-4133-b8cf-f3db506692dc"/>
      <w:r>
        <w:rPr>
          <w:rFonts w:ascii="Times New Roman" w:hAnsi="Times New Roman"/>
          <w:b/>
          <w:i w:val="0"/>
          <w:color w:val="000000"/>
          <w:sz w:val="28"/>
        </w:rPr>
        <w:t xml:space="preserve">Пролетарск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7c791777-c725-4234-9ae7-a684b7e75e81"/>
      <w:r>
        <w:rPr>
          <w:rFonts w:ascii="Times New Roman" w:hAnsi="Times New Roman"/>
          <w:b/>
          <w:i w:val="0"/>
          <w:color w:val="000000"/>
          <w:sz w:val="28"/>
        </w:rPr>
        <w:t xml:space="preserve">2026</w:t>
      </w:r>
      <w:bookmarkEnd w:id="4"/>
      <w:r/>
      <w:r/>
    </w:p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5" w:name="block-55475899"/>
      <w:r/>
      <w:bookmarkEnd w:id="5"/>
      <w:r/>
      <w:r/>
    </w:p>
    <w:p>
      <w:pPr>
        <w:ind w:left="120"/>
        <w:jc w:val="both"/>
        <w:spacing w:before="0" w:after="0" w:line="264" w:lineRule="auto"/>
      </w:pPr>
      <w:r/>
      <w:bookmarkStart w:id="6" w:name="block-55475898"/>
      <w:r>
        <w:rPr>
          <w:rFonts w:ascii="Times New Roman" w:hAnsi="Times New Roman"/>
          <w:b/>
          <w:i w:val="0"/>
          <w:color w:val="000000"/>
          <w:sz w:val="28"/>
        </w:rPr>
        <w:t xml:space="preserve">ПОЯСНИТЕЛЬНАЯ ЗАПИСКА</w:t>
      </w:r>
      <w:r/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Адаптированная рабочая программа по математике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ия (Приказ Минпросвещения России от 31.05.2021 г. № 287, зарегистрирован Министерством юстиции Российской Федерации 05.07.2021 г., рег. номер 64101) (далее – ФГОС ООО), Примерной адаптированной основной образовательной программы основного общего образовани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я обучающихся с задержкой психического развития (одобренной решением ФУМО по общему образованию (протокол от 18 марта 2022 г. № 1/22)) (далее – ПАООП ООО ЗПР), Примерной рабочей программы основного общего образования по предмету «Математика», Примерной про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развития. В рабочей программе учтены иде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и положения Концепции развития математического образования в Российской Федерации.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Общая характеристика учебного предмета «Вероятность и статистика»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Учебный предмет способствует развитию вычислительной культуры и логического мышления, формированию умения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пользоваться алгоритмами, а также приобретению практических навыков, необходимых в повседневной жизни обучающихся с ЗПР. Учебный предмет развивает мышление, пространственное воображение, функциональную грамотность, умения воспринимать и критически анализи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ровать информацию, представленную в различных формах. Обучение математике даёт возможность развивать у обучающихся с ЗПР точную, рациональную и информативную речь, умение отбирать наиболее подходящие языковые, символические, графические средства для выраже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ния суждений и наглядного их представления.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Программа отражает содержание обучения с учетом особых образовательных потребностей обучающихся с ЗПР. У обучающихся с ЗПР наиболее выражены отставания в развитии словесно-логических форм мышления, поэтому абстра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ктные и отвлеченные категории им труднодоступны. В тоже время при специальном обучении обучающиеся могут выполнять задания по алгоритму. Они восприимчивы к помощи, могут выполнить перенос на аналогичное задание усвоенного способа решения. Снижение развития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мыслительных операций и замедленное становление логических действий приводят к недостаточной осмысленности совершаемых учебных действий. У обучающихся затруднены счетные вычисления, производимые в уме. В письменных вычислениях они могут пропускать один из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промежуточных шагов. При работе с числовыми выражениями, вычислением их значения могут не удерживать правильный порядок действий. При упрощении, преобразовании выражений учащиеся с ЗПР не могут самостоятельно принять решение о последовательности выполнени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я действий. Конкретность мышления осложняет усвоения навыка решения уравнений, неравенств, системы уравнений. Им малодоступно совершение обратимых операций.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Решение задач сопряжено с трудностями оформления краткой записи, проведения анализа условия задачи,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выделения существенного. Обучающиеся с ЗПР затрудняются сделать умозаключение от общего к частному, нередко выбирают нерациональные способы решения, иногда ограничиваются манипуляциями с числами.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Точность запоминания и воспроизведения учебного материала с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нижены по причине слабости мнестической деятельности, сужения объема памяти. Обучающимся с ЗПР требуется больше времени на закрепление материала, актуализация знаний по опоре при воспроизведении.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Для преодоления трудностей в изучении учебного предмета необ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ходима адаптация объема и характера учебного материала к познавательным возможностям учащихся с ЗПР. Следует учебный материал преподносить небольшими порциями, усложняя его постепенно, изыскивать способы адаптации трудных заданий, некоторые темы давать как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ознакомительные; исключать отдельные трудные доказательства; теоретический материал рекомендуется изучать в процессе практической деятельности по решению задач. Органическое единство практической и умственной деятельности учащихся на уроках математики спо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собствуют прочному и сознательному усвоению базисных математических знаний и умений.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Цели и задачи изучения учебного предмета «Вероятность и статистика»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формирование центральных математических понятий (число, величина), обеспечивающих преемственность и пер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спективность математического образования обучающихся с ЗПР;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подведение обучающихся с ЗПР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развитие интеллектуальны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х и творческих способностей обучающихся с ЗПР, познавательной активности, исследовательских умений, критичности мышления, интереса к изучению математики;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формирование функциональной математической грамотности: умения распознавать проявления математических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й аппарат для решения практикоориентированных задач, интерпретировать и оценивать полученные результаты.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Достижение этих целей обеспечивается решением следующих задач: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формировать у обучающихся с ЗПР навыки учебно-познавательной деятельности: планирование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работы, поиск рациональных путей ее выполнения, осуществления самоконтроля;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способствовать интеллектуальному развитию, формировать качества, необходимые человеку для полноценной жизни в современном обществе, свойственные математической деятельности: ясност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и точности мысли, интуиции, пространственных представлений, способности к преодолению трудностей;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развивать понятийное мышления обучающихся с ЗПР; осуществлять коррекцию познавательных процессов обучающихся с ЗПР, необходимых для освоения программного ма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териала по учебному предмету;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предусматривать возможность 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сформировать устойчивый интерес учащихся к пре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дмету;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выявлять и развивать математические и творческие способности.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  <w:highlight w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В связи с тем, что данный курс вызывает наибольшие сложности для обучающихся с ЗПР, связанные со сниженным уровнем развития словеснологического мышления, его изучение должно строиться на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базовом уровне и доступном для учеников материале. Основное внимание следует уделить разделам, связанными с повторением пройденного материала, увеличить количество упражнений и заданий, связанных с практической деятельностью обучающихся.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Содержание образов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ания, соответствующее предметным результатам освоения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неоднократно, чтобы овладение математическими п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онятиями и навыками осуществлялось последовательно и поступательно, с соблюдением принципа преемственности, а новые знания включались в общую систему математических представлений обучающихся с ЗПР, расширяя и углубляя её, образуя прочные множественные связ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/>
          <w:bCs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Особенности отбора и адаптации учебного материала по математике </w:t>
      </w:r>
      <w:r>
        <w:rPr>
          <w:rFonts w:ascii="Times New Roman" w:hAnsi="Times New Roman"/>
          <w:b/>
          <w:bCs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Обучение учебному предмету строится на создании оптимальных условий для усвоения программного материала обучающимися с ЗПР. Большое внимание уделяется отбору учебного материала в соответств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ии с принципом доступности при сохранении общего базового уровня, который должен по содержанию и объему быть адаптированным для обучающихся с ЗПР в соответствии с их особыми образовательными потребностями. Следует облегчить овладение материалом обучающимис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я с ЗПР посредством его детального объяснения с систематическим повтором, многократной тренировки в применении знаний, используя приемы актуализации (визуальная опора, памятка).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Следует основное внимание уделить практической направленности курса, исключив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упростив наиболее сложный для восприятия теоретический материал. На уроках необходимо максимально использовать наглядные средства обучения, больше проводить практических работ с учащимися, решать задачи. Строить решение задач при постоянном обращении к н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аглядности – рисункам и чертежам.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Необходимо пересмотреть содержание теоретического материала и характер его изложения: теоретический материал преподносить в процессе решения задач и выполнения заданий наглядно-практического характера; не требовать вывода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запоминания сложных формул, решения нестандартных, трудоёмких заданий.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/>
          <w:bCs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«Вероятность и стати</w:t>
      </w:r>
      <w:r>
        <w:rPr>
          <w:rFonts w:ascii="Times New Roman" w:hAnsi="Times New Roman"/>
          <w:b/>
          <w:bCs/>
          <w:i w:val="0"/>
          <w:iCs w:val="0"/>
          <w:color w:val="000000"/>
          <w:sz w:val="28"/>
          <w:szCs w:val="28"/>
        </w:rPr>
        <w:t xml:space="preserve">стика» </w:t>
      </w:r>
      <w:r>
        <w:rPr>
          <w:rFonts w:ascii="Times New Roman" w:hAnsi="Times New Roman"/>
          <w:b/>
          <w:bCs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Содержание видов деятельности обучающихся с ЗПР определяется их особыми образовательными потребностями. Помимо широко используемых в ООП ООО общих для всех обучающихся видов деятельности следует усилить виды деятельности специфичные для данной катег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ории детей, обеспечивающие осмысленное освоение содержания образования по предмету: усиление предметно-практической деятельности с активизацией сенсорных систем; чередование видов деятельности, задействующих различные сенсорные системы; освоение материала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 опорой на алгоритм; «пошаговость» в изучении материала; использование дополнительной визуальной опоры (схемы, шаблоны, опорные таблицы); речевой отчет о процессе и результате деятельности; выполнение специальных заданий, обеспечивающих коррекцию регуляци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 учебно-познавательной деятельности и контроль собственного результата.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Для обучающихся с ЗПР существенным являются приемы работы с лексическим материалом по предмету. Проводится специальная работа по введению в активный словарь обучающихся соответствующе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й терминологии. Изучаемые термины вводятся на полисенсорной основе, обязательна визуальная поддержка, алгоритмы работы с определением, опорные схемы для актуализации терминологии.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В соответствии с данными целями в структуре программы учебного курса «Вероят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Содержание линии «Представление дан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сматриваемые величины и процессы.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с классическими вероятностными моделями. </w:t>
      </w:r>
      <w:r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ind w:firstLine="600"/>
        <w:jc w:val="both"/>
        <w:spacing w:before="0" w:after="0" w:line="264" w:lineRule="auto"/>
        <w:rPr>
          <w:rFonts w:ascii="Times New Roman" w:hAnsi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</w:t>
      </w:r>
      <w:r>
        <w:rPr>
          <w:rFonts w:ascii="Times New Roman" w:hAnsi="Times New Roman"/>
          <w:b w:val="0"/>
          <w:bCs w:val="0"/>
          <w:i w:val="0"/>
          <w:iCs w:val="0"/>
          <w:color w:val="000000"/>
          <w:sz w:val="28"/>
          <w:szCs w:val="28"/>
        </w:rPr>
        <w:t xml:space="preserve">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  <w:r/>
    </w:p>
    <w:p>
      <w:pPr>
        <w:ind w:firstLine="600"/>
        <w:jc w:val="both"/>
        <w:spacing w:before="0" w:after="0" w:line="264" w:lineRule="auto"/>
      </w:pPr>
      <w:r/>
      <w:bookmarkStart w:id="7" w:name="b3c9237e-6172-48ee-b1c7-f6774da89513"/>
      <w:r>
        <w:rPr>
          <w:rFonts w:ascii="Times New Roman" w:hAnsi="Times New Roman"/>
          <w:b w:val="0"/>
          <w:i w:val="0"/>
          <w:color w:val="000000"/>
          <w:sz w:val="28"/>
        </w:rPr>
        <w:t xml:space="preserve"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8" w:name="block-55475898"/>
      <w:r/>
      <w:bookmarkEnd w:id="8"/>
      <w:r/>
      <w:bookmarkEnd w:id="6"/>
      <w:r/>
      <w:r/>
    </w:p>
    <w:p>
      <w:pPr>
        <w:ind w:left="120"/>
        <w:jc w:val="both"/>
        <w:spacing w:before="0" w:after="0" w:line="264" w:lineRule="auto"/>
      </w:pPr>
      <w:r/>
      <w:bookmarkStart w:id="9" w:name="block-55475894"/>
      <w:r>
        <w:rPr>
          <w:rFonts w:ascii="Times New Roman" w:hAnsi="Times New Roman"/>
          <w:b/>
          <w:i w:val="0"/>
          <w:color w:val="000000"/>
          <w:sz w:val="28"/>
        </w:rPr>
        <w:t xml:space="preserve">СОДЕРЖАНИЕ ОБУЧЕНИЯ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Множество, элемент множества, подмножество. Операции над множ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Измерение рассеивания данных. Дисперсия и стандартное отклонение числовых наборов. Диаграмма рассеивания.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Противоположные события. Диаграмма Эйлера. Объединение и пересечение событий.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Перестановки и факториал. Сочетания и число сочетаний. Треугольник Паскаля. Решение задач с использованием комбинаторики.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Геометрическая вероятность. Случайный выбор точки из фигуры на плоскости, из отрезка и из дуги окружности.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Испытание. Успех и неудача. Серия испытаний до первого успеха. Серия испытаний Бернулли. Вероятности событий в серии испытаний Бернулли.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Случайна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о законе больших чисел. Измерение вероятностей с помощью частот. Роль и значение закона больших чисел в природе и обществе.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0" w:name="block-55475894"/>
      <w:r/>
      <w:bookmarkEnd w:id="10"/>
      <w:r/>
      <w:bookmarkEnd w:id="9"/>
      <w:r/>
      <w:r/>
    </w:p>
    <w:p>
      <w:pPr>
        <w:ind w:left="120"/>
        <w:jc w:val="both"/>
        <w:spacing w:before="0" w:after="0" w:line="264" w:lineRule="auto"/>
      </w:pPr>
      <w:r/>
      <w:bookmarkStart w:id="11" w:name="block-55475895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РЕЗУЛЬТАТЫ ОСВОЕНИЯ ПРОГРАММЫ УЧЕБНОГО КУРСА «ВЕРОЯТНОСТЬ И СТАТИСТИКА» НА УРОВНЕ ОСНОВНОГО ОБЩЕГО ОБРАЗОВАНИЯ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освоения программы учебного курса «Вероятность и статистика» характеризуются: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1) патриотическое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2) гражданское и духовно-нравственное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3) трудовое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4) эстетическое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5) ценности научного познания: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6) физическое воспитание, формирование культуры здоровья и эмоционального благополучия: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применять математические знания в ин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7) экологическое воспитание: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ори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8) адаптация к изменяющимся условиям социальной и природной среды: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МЕТАПРЕДМЕТНЫЕ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логические действия: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условные;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делать выводы с использованием законов логики, дедуктивных и индуктивных умозаключений, умозаключений по аналогии;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  <w:r/>
    </w:p>
    <w:p>
      <w:pPr>
        <w:numPr>
          <w:ilvl w:val="0"/>
          <w:numId w:val="1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: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  <w:r/>
    </w:p>
    <w:p>
      <w:pPr>
        <w:numPr>
          <w:ilvl w:val="0"/>
          <w:numId w:val="2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прогнозировать возможное развитие процесса, а также выдвигать предположения о его развитии в новых условиях.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выявлять недостаточность и избыточность информации, данных, необходимых для решения задачи;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комбинациями;</w:t>
      </w:r>
      <w:r/>
    </w:p>
    <w:p>
      <w:pPr>
        <w:numPr>
          <w:ilvl w:val="0"/>
          <w:numId w:val="3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надёжность информации по критериям, предложенным учителем или сформулированным самостоятельно.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Коммуникативные универсальные учебные действия: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 ходе обсуждения задавать вопросы по существу обсужда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  <w:r/>
    </w:p>
    <w:p>
      <w:pPr>
        <w:numPr>
          <w:ilvl w:val="0"/>
          <w:numId w:val="4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участвовать в групповых формах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Регулятивные универсальные учебные действия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Самоорганизация:</w:t>
      </w:r>
      <w:r/>
    </w:p>
    <w:p>
      <w:pPr>
        <w:numPr>
          <w:ilvl w:val="0"/>
          <w:numId w:val="5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Самоконтроль, эмоциональный интеллект: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владеть способами самопроверки, самоконтроля процесса и результата решения математической задачи;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  <w:r/>
    </w:p>
    <w:p>
      <w:pPr>
        <w:numPr>
          <w:ilvl w:val="0"/>
          <w:numId w:val="6"/>
        </w:numPr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left="120"/>
        <w:jc w:val="both"/>
        <w:spacing w:before="0" w:after="0" w:line="264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ПРЕДМЕТНЫЕ РЕЗУЛЬТАТЫ</w:t>
      </w:r>
      <w:r/>
    </w:p>
    <w:p>
      <w:pPr>
        <w:ind w:left="120"/>
        <w:jc w:val="both"/>
        <w:spacing w:before="0" w:after="0" w:line="264" w:lineRule="auto"/>
      </w:pPr>
      <w:r/>
      <w:r/>
    </w:p>
    <w:p>
      <w:pPr>
        <w:ind w:firstLine="600"/>
        <w:jc w:val="both"/>
        <w:spacing w:before="0" w:after="0" w:line="264" w:lineRule="auto"/>
      </w:pPr>
      <w:r/>
      <w:bookmarkStart w:id="12" w:name="_Toc124426249"/>
      <w:r/>
      <w:bookmarkEnd w:id="12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и интерпретировать реальные числовые данные, представленные в таблицах, на диаграммах, графиках.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Описывать данные с помощью статистических показателей: средних значений и мер рассеивания (размах, дисперсия и стандартное отклонение).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частоты числовых значений и частоты событий, в том числе по результатам измерений и наблюдений.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графические модели: дерево случайного эксперимента, диаграммы Эйлера, числовая прямая.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 xml:space="preserve"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Решать задачи организованным перебором вариантов, а также с использованием комбинаторных правил и методов.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Использовать описательные характеристики для массивов числовых данных, в том числе средние значения и меры рассеивания.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частоты значений и частоты события, в том числе пользуясь результатами проведённых измерений и наблюдений.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случайной величине и о распределении вероятностей.</w:t>
      </w:r>
      <w:r/>
    </w:p>
    <w:p>
      <w:pPr>
        <w:ind w:firstLine="600"/>
        <w:jc w:val="both"/>
        <w:spacing w:before="0" w:after="0" w:line="264" w:lineRule="auto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3" w:name="block-55475895"/>
      <w:r/>
      <w:bookmarkEnd w:id="13"/>
      <w:r/>
      <w:bookmarkEnd w:id="11"/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" w:tooltip="https://m.edsoo.ru/89N37X69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https://m.edsoo.ru/89N37X69O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" w:tooltip="https://m.edsoo.ru/1LSV4LDN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https://m.edsoo.ru/1LSV4LDNF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" w:tooltip="https://m.edsoo.ru/GWRMYO3Z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https://m.edsoo.ru/GWRMYO3Z0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теорию графов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" w:tooltip="https://m.edsoo.ru/ZC1IM6K6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https://m.edsoo.ru/ZC1IM6K65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частота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3" w:tooltip="https://m.edsoo.ru/H3K1S5MA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https://m.edsoo.ru/H3K1S5MAW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4" w:tooltip="https://m.edsoo.ru/LFUSEKR5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https://m.edsoo.ru/LFUSEKR5F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курса 7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5" w:tooltip="https://m.edsoo.ru/X3FZS77J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https://m.edsoo.ru/X3FZS77JT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статистика. Рассеивание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6" w:tooltip="https://m.edsoo.ru/8DX3YEE7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https://m.edsoo.ru/8DX3YEE7C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7" w:tooltip="https://m.edsoo.ru/5GSLMI7R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https://m.edsoo.ru/5GSLMI7R3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8" w:tooltip="https://m.edsoo.ru/LU8YQKXO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https://m.edsoo.ru/LU8YQKXOL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Введение в теорию графов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9" w:tooltip="https://m.edsoo.ru/4OG4X25T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https://m.edsoo.ru/4OG4X25TN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0" w:tooltip="https://m.edsoo.ru/F5E58710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https://m.edsoo.ru/F5E58710K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1" w:tooltip="https://m.edsoo.ru/I37K3MSI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https://m.edsoo.ru/I37K3MSIF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94"/>
        <w:gridCol w:w="2400"/>
        <w:gridCol w:w="1453"/>
        <w:gridCol w:w="2494"/>
        <w:gridCol w:w="2614"/>
        <w:gridCol w:w="393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 курса 8 класса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2" w:tooltip="https://m.edsoo.ru/F1SB2Q6T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https://m.edsoo.ru/F1SB2Q6TK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3" w:tooltip="https://m.edsoo.ru/OTVIFYM0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https://m.edsoo.ru/OTVIFYM08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4" w:tooltip="https://m.edsoo.ru/JRA02MMJ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https://m.edsoo.ru/JRA02MMJ7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5" w:tooltip="https://m.edsoo.ru/PVPMDGF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https://m.edsoo.ru/PVPMDGFCN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6" w:tooltip="https://m.edsoo.ru/PC35FWEC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https://m.edsoo.ru/PC35FWECN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85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640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контроль</w:t>
            </w:r>
            <w:r/>
          </w:p>
        </w:tc>
        <w:tc>
          <w:tcPr>
            <w:tcMar>
              <w:left w:w="100" w:type="dxa"/>
              <w:top w:w="50" w:type="dxa"/>
            </w:tcMar>
            <w:tcW w:w="10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7" w:tooltip="https://m.edsoo.ru/BBFTYCMQ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https://m.edsoo.ru/BBFTYCMQ0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745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2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275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/>
      <w:bookmarkStart w:id="16" w:name="block-5547589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таблицах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8" w:tooltip="https://m.edsoo.ru/TD2HPTMG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https://m.edsoo.ru/TD2HPTMG9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Практические вычисления по табличным данным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29" w:tooltip="https://m.edsoo.ru/X2RGHQ1B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https://m.edsoo.ru/X2RGHQ1BB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Извлечение и интерпретация табличных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0" w:tooltip="https://m.edsoo.ru/OT1QCHHN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https://m.edsoo.ru/OT1QCHHNA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"Таблицы"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1" w:tooltip="https://m.edsoo.ru/S3N8OV8X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https://m.edsoo.ru/S3N8OV8XD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представление данных в виде круговых, столбиковых (столбчатых) диаграмм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2" w:tooltip="https://m.edsoo.ru/MLLFF0ZM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https://m.edsoo.ru/MLLFF0ZM1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Чтение и построение диаграмм. Примеры демографических диаграмм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3" w:tooltip="https://m.edsoo.ru/C6RLJTDO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https://m.edsoo.ru/C6RLJTDOX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"Диаграммы"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4" w:tooltip="https://m.edsoo.ru/ACL0VVHE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https://m.edsoo.ru/ACL0VVHE2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наборы. Среднее арифметическое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5" w:tooltip="https://m.edsoo.ru/845QZEZD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https://m.edsoo.ru/845QZEZDT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наборы. Среднее арифметическое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6" w:tooltip="https://m.edsoo.ru/DFE4DRPC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https://m.edsoo.ru/DFE4DRPC8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Медиана числового набора. Устойчивость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7" w:tooltip="https://m.edsoo.ru/4EAJ9ZPV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https://m.edsoo.ru/4EAJ9ZPVP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Медиана числового набора. Устойчивость медианы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8" w:tooltip="https://m.edsoo.ru/4QXDGJCW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https://m.edsoo.ru/4QXDGJCWQ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"Средние значения"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39" w:tooltip="https://m.edsoo.ru/CPUDVBO9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https://m.edsoo.ru/CPUDVBO9D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0" w:tooltip="https://m.edsoo.ru/8ZZ76WFQ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https://m.edsoo.ru/8ZZ76WFQ9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1" w:tooltip="https://m.edsoo.ru/VQOBESO3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https://m.edsoo.ru/VQOBESO32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Наибольшее и наименьшее значения числового набора. Размах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2" w:tooltip="https://m.edsoo.ru/WYFB6QP2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https://m.edsoo.ru/WYFB6QP2I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"Представление данных. Описательная статистика"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3" w:tooltip="https://m.edsoo.ru/7A3Z0WKU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https://m.edsoo.ru/7A3Z0WKUX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 (примеры)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4" w:tooltip="https://m.edsoo.ru/1MY2138A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https://m.edsoo.ru/1MY2138AH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Частота значений в массиве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5" w:tooltip="https://m.edsoo.ru/WC8Q0907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https://m.edsoo.ru/WC8Q0907G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Группировка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6" w:tooltip="https://m.edsoo.ru/KBOV03AJ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https://m.edsoo.ru/KBOV03AJO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Гистограммы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7" w:tooltip="https://m.edsoo.ru/4KY4F1RE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https://m.edsoo.ru/4KY4F1REM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Гистограммы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8" w:tooltip="https://m.edsoo.ru/UUH0RALG9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https://m.edsoo.ru/UUH0RALG9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"Случайная изменчивость"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49" w:tooltip="https://m.edsoo.ru/LX22O1R0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https://m.edsoo.ru/LX22O1R00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Граф, вершина, ребро. Представление задачи с помощью графа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0" w:tooltip="https://m.edsoo.ru/BY5FHBTI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https://m.edsoo.ru/BY5FHBTIG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(валентность) вершины. Число рёбер и суммарная степень вершин. Цепь и цикл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1" w:tooltip="https://m.edsoo.ru/LHYL8J4F1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https://m.edsoo.ru/LHYL8J4F1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Цепь и цикл. Путь в графе. Представление о связности графа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2" w:tooltip="https://m.edsoo.ru/O0DUSZOEQ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https://m.edsoo.ru/O0DUSZOEQ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об ориентированных графах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3" w:tooltip="https://m.edsoo.ru/E4K0E836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https://m.edsoo.ru/E4K0E836S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Случайный опыт и случайное событие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4" w:tooltip="https://m.edsoo.ru/MSWJWJ7D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https://m.edsoo.ru/MSWJWJ7DH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частота события. Роль маловероятных и практически достоверных событий в природе и в обществе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5" w:tooltip="https://m.edsoo.ru/9PVEDVAM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https://m.edsoo.ru/9PVEDVAMM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Монета и игральная кость в теории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6" w:tooltip="https://m.edsoo.ru/CRO43AQ3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https://m.edsoo.ru/CRO43AQ3Y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"Частота выпадения орла"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7" w:tooltip="https://m.edsoo.ru/0UGEF4BO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https://m.edsoo.ru/0UGEF4BOZ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"Случайная изменчивость. Графы. Вероятность случайного события"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8" w:tooltip="https://m.edsoo.ru/E0FHMQJK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https://m.edsoo.ru/E0FHMQJK8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59" w:tooltip="https://m.edsoo.ru/X4L7PQ26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https://m.edsoo.ru/X4L7PQ26W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0" w:tooltip="https://m.edsoo.ru/H1RAK5LGC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https://m.edsoo.ru/H1RAK5LGC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40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1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2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1" w:tooltip="https://m.edsoo.ru/UPOYNBVM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https://m.edsoo.ru/UPOYNBVM7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6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66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10"/>
        <w:gridCol w:w="3040"/>
        <w:gridCol w:w="1135"/>
        <w:gridCol w:w="2125"/>
        <w:gridCol w:w="2271"/>
        <w:gridCol w:w="1748"/>
        <w:gridCol w:w="276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2" w:tooltip="https://m.edsoo.ru/16PEO3Q2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https://m.edsoo.ru/16PEO3Q2G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изменчивость. Средние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3" w:tooltip="https://m.edsoo.ru/Z0XC1OML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https://m.edsoo.ru/Z0XC1OMLN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Случайные события. Вероятности и частоты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4" w:tooltip="https://m.edsoo.ru/RUI18V6UI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https://m.edsoo.ru/RUI18V6UI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Классические модели теории вероятностей: монета и игральная кость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5" w:tooltip="https://m.edsoo.ru/7LKM9XC8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https://m.edsoo.ru/7LKM9XC8W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Отклонения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6" w:tooltip="https://m.edsoo.ru/PJXXIGBJ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https://m.edsoo.ru/PJXXIGBJN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Дисперсия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7" w:tooltip="https://m.edsoo.ru/OLWWNY81A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https://m.edsoo.ru/OLWWNY81A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Стандартное отклонение числового набора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8" w:tooltip="https://m.edsoo.ru/KYQY7LB3M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https://m.edsoo.ru/KYQY7LB3M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Диаграммы рассеивания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69" w:tooltip="https://m.edsoo.ru/0T3KZ4PE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https://m.edsoo.ru/0T3KZ4PEO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Множество, подмножество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0" w:tooltip="https://m.edsoo.ru/3Z7F1KG5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https://m.edsoo.ru/3Z7F1KG5T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Операции над множествами: объединение, пересечение, дополнение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1" w:tooltip="https://m.edsoo.ru/6U85JHAAG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https://m.edsoo.ru/6U85JHAAG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операций над множествами: переместительное, сочетательное, распределительное, включения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2" w:tooltip="https://m.edsoo.ru/RGK5GD7D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https://m.edsoo.ru/RGK5GD7DF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Графическое представление множеств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3" w:tooltip="https://m.edsoo.ru/FIPIQ8U9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https://m.edsoo.ru/FIPIQ8U94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"Статистика. Множества"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4" w:tooltip="https://m.edsoo.ru/V7QDRQTB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https://m.edsoo.ru/V7QDRQTBK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события. Случайные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5" w:tooltip="https://m.edsoo.ru/5KFFTZ2Z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https://m.edsoo.ru/5KFFTZ2Z2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Благоприятствующие элементарные события. Вероятности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6" w:tooltip="https://m.edsoo.ru/GOHXKPDL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https://m.edsoo.ru/GOHXKPDL0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Благоприятствующие элементарные события. Вероятности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7" w:tooltip="https://m.edsoo.ru/TTTHGTF8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https://m.edsoo.ru/TTTHGTF8R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Опыты с равновозможными элементарными событиями. Случайный выбор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8" w:tooltip="https://m.edsoo.ru/3FBWH23Q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https://m.edsoo.ru/3FBWH23QS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Опыты с равновозможными элементарными событиями. Случайный выбор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79" w:tooltip="https://m.edsoo.ru/YSYDJ6F5U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https://m.edsoo.ru/YSYDJ6F5U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"Опыты с равновозможными элементарными событиями"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0" w:tooltip="https://m.edsoo.ru/SZNXSVJY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https://m.edsoo.ru/SZNXSVJYW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Дерево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1" w:tooltip="https://m.edsoo.ru/Z4WOXOBK4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https://m.edsoo.ru/Z4WOXOBK4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дерева: единственность пути, существование висячей вершины, связь между числом вершин и числом рёбер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2" w:tooltip="https://m.edsoo.ru/DH7ULRQ7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https://m.edsoo.ru/DH7ULRQ7T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3" w:tooltip="https://m.edsoo.ru/FLOUL8J8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https://m.edsoo.ru/FLOUL8J8L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4" w:tooltip="https://m.edsoo.ru/K76VI2W4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https://m.edsoo.ru/K76VI2W4N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Противоположное событие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5" w:tooltip="https://m.edsoo.ru/VUB6L9JA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https://m.edsoo.ru/VUB6L9JA2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Диаграмма Эйлера. Объединение и пересечение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6" w:tooltip="https://m.edsoo.ru/CXZ8KTXV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https://m.edsoo.ru/CXZ8KTXVE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Несовместные события. Формула сложения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7" w:tooltip="https://m.edsoo.ru/S34J2UJI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https://m.edsoo.ru/S34J2UJIT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Несовместные события. Формула сложения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8" w:tooltip="https://m.edsoo.ru/VEK6UAQIK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https://m.edsoo.ru/VEK6UAQIK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 вероятностей. Условная вероятность. Независимые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89" w:tooltip="https://m.edsoo.ru/O2T3BGWHT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https://m.edsoo.ru/O2T3BGWHT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Правило умножения вероятностей. Условная вероятность. Независимые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0" w:tooltip="https://m.edsoo.ru/X8KILPR5D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https://m.edsoo.ru/X8KILPR5D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случайного эксперимента в виде дерева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1" w:tooltip="https://m.edsoo.ru/MFZN318X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https://m.edsoo.ru/MFZN318XE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случайного эксперимента в виде дерева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2" w:tooltip="https://m.edsoo.ru/RTUIXE0M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https://m.edsoo.ru/RTUIXE0MZ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3" w:tooltip="https://m.edsoo.ru/KDUFO3YNL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https://m.edsoo.ru/KDUFO3YNL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Повторение, обобщение. Графы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4" w:tooltip="https://m.edsoo.ru/WX49KRDM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https://m.edsoo.ru/WX49KRDMH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57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34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Контрольная работа по темам "Случайные события. Вероятность. Графы"</w:t>
            </w:r>
            <w:r/>
          </w:p>
        </w:tc>
        <w:tc>
          <w:tcPr>
            <w:tcMar>
              <w:left w:w="100" w:type="dxa"/>
              <w:top w:w="50" w:type="dxa"/>
            </w:tcMar>
            <w:tcW w:w="79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1935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5" w:tooltip="https://m.edsoo.ru/QF3GBW3C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https://m.edsoo.ru/QF3GBW3C5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24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48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tcMar>
              <w:left w:w="100" w:type="dxa"/>
              <w:top w:w="50" w:type="dxa"/>
            </w:tcMar>
            <w:tcW w:w="15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ind w:left="120"/>
        <w:jc w:val="left"/>
        <w:spacing w:before="0" w:after="0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</w:tr>
      <w:tr>
        <w:tblPrEx/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jc w:val="left"/>
              <w:spacing w:before="0"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6" w:tooltip="https://m.edsoo.ru/Q947AEIU0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https://m.edsoo.ru/Q947AEIU0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7" w:tooltip="https://m.edsoo.ru/Q4B57ES0Z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https://m.edsoo.ru/Q4B57ES0Z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Операции над событиями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8" w:tooltip="https://m.edsoo.ru/Z5QE5NCFP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https://m.edsoo.ru/Z5QE5NCFP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Независимость событий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24.09.2026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99" w:tooltip="https://m.edsoo.ru/1XW0P3B8X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https://m.edsoo.ru/1XW0P3B8X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Комбинаторное правило умножения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01.10.2026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0" w:tooltip="https://m.edsoo.ru/JHM41LV0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https://m.edsoo.ru/JHM41LV0S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Перестановки. Факториал. Сочетания и число сочетаний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1" w:tooltip="https://m.edsoo.ru/WHVL7QVEF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https://m.edsoo.ru/WHVL7QVEF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 Паскаля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2" w:tooltip="https://m.edsoo.ru/GJCER7TYH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https://m.edsoo.ru/GJCER7TYH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"Вычисление вероятностей с использованием комбинаторных функций электронных таблиц"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22.10.2026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3" w:tooltip="https://m.edsoo.ru/AAFG7UT9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https://m.edsoo.ru/AAFG7UT95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4" w:tooltip="https://m.edsoo.ru/6AZ5BG32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https://m.edsoo.ru/6AZ5BG32Y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5" w:tooltip="https://m.edsoo.ru/PPDIXX8L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https://m.edsoo.ru/PPDIXX8L7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6" w:tooltip="https://m.edsoo.ru/4MRUN0S97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https://m.edsoo.ru/4MRUN0S97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отрезка, из дуги окружности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26.11.2026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7" w:tooltip="https://m.edsoo.ru/AGLCRU6D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https://m.edsoo.ru/AGLCRU6DJ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8" w:tooltip="https://m.edsoo.ru/8OV1MEH5R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https://m.edsoo.ru/8OV1MEH5R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09" w:tooltip="https://m.edsoo.ru/HYX7MOR3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https://m.edsoo.ru/HYX7MOR3W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0" w:tooltip="https://m.edsoo.ru/XUASD75F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https://m.edsoo.ru/XUASD75FY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Бернулли. Вероятности событий в серии испытаний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24.12.2026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1" w:tooltip="https://m.edsoo.ru/CYMRVA42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https://m.edsoo.ru/CYMRVA42W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Испытания Бернулли. Вероятности событий в серии испытаний Бернулли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2" w:tooltip="https://m.edsoo.ru/4P3N8JB1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https://m.edsoo.ru/4P3N8JB15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Практическая работа "Испытания Бернулли"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3" w:tooltip="https://m.edsoo.ru/19OPK3F1Y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https://m.edsoo.ru/19OPK3F1Y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 и распределение вероятностей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28.01.2027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4" w:tooltip="https://m.edsoo.ru/OG4UJZH6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https://m.edsoo.ru/OG4UJZH68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 случайной величины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5" w:tooltip="https://m.edsoo.ru/565PLHG9O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https://m.edsoo.ru/565PLHG9O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Примеры математического ожидания как теоретического среднего значения величины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6" w:tooltip="https://m.edsoo.ru/DO6HCR46S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https://m.edsoo.ru/DO6HCR46S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законе больших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7" w:tooltip="https://m.edsoo.ru/DOO6YSTL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https://m.edsoo.ru/DOO6YSTLB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вероятностей с помощью частот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25.02.2027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8" w:tooltip="https://m.edsoo.ru/GL55Z7UT2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https://m.edsoo.ru/GL55Z7UT2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Применение закона больших чисел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19" w:tooltip="https://m.edsoo.ru/24VNG3P7W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https://m.edsoo.ru/24VNG3P7W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Представление данных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0" w:tooltip="https://m.edsoo.ru/6WOF2YHC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https://m.edsoo.ru/6WOF2YHCJ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1" w:tooltip="https://m.edsoo.ru/C2M2RAS2E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https://m.edsoo.ru/C2M2RAS2E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Представление данных. Описательная статистика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25.03.2027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2" w:tooltip="https://m.edsoo.ru/82BZREYI8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https://m.edsoo.ru/82BZREYI8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Вероятность случайного события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3" w:tooltip="https://m.edsoo.ru/8S0KEW1RB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https://m.edsoo.ru/8S0KEW1RB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Вероятность случайного события. 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4" w:tooltip="https://m.edsoo.ru/0NNZKNTC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https://m.edsoo.ru/0NNZKNTC3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Элементы комбинаторики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5" w:tooltip="https://m.edsoo.ru/5940HH58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https://m.edsoo.ru/5940HH585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Элементы комбинаторики. Случайные величины и распределения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29.04.2027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6" w:tooltip="https://m.edsoo.ru/F2L1AQ7O5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https://m.edsoo.ru/F2L1AQ7O5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знаний. Случайные величины и распределения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7" w:tooltip="https://m.edsoo.ru/K2QA3L023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https://m.edsoo.ru/K2QA3L023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8" w:tooltip="https://m.edsoo.ru/QY01QWK9J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https://m.edsoo.ru/QY01QWK9J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390" w:type="dxa"/>
            <w:vAlign w:val="center"/>
            <w:textDirection w:val="lrTb"/>
            <w:noWrap w:val="false"/>
          </w:tcPr>
          <w:p>
            <w:pPr>
              <w:ind w:left="0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2816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Обобщение, систематизация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8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1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20.05.2027 </w:t>
            </w:r>
            <w:r/>
          </w:p>
        </w:tc>
        <w:tc>
          <w:tcPr>
            <w:tcMar>
              <w:left w:w="100" w:type="dxa"/>
              <w:top w:w="50" w:type="dxa"/>
            </w:tcMar>
            <w:tcW w:w="200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/>
            <w:hyperlink r:id="rId129" w:tooltip="https://m.edsoo.ru/EMU1IQEWN" w:history="1">
              <w:r>
                <w:rPr>
                  <w:rFonts w:ascii="Times New Roman" w:hAnsi="Times New Roman"/>
                  <w:b w:val="0"/>
                  <w:i w:val="0"/>
                  <w:color w:val="0000ff"/>
                  <w:sz w:val="22"/>
                  <w:u w:val="single"/>
                </w:rPr>
                <w:t xml:space="preserve">https://m.edsoo.ru/EMU1IQEWN</w:t>
              </w:r>
            </w:hyperlink>
            <w:r/>
            <w:r/>
          </w:p>
        </w:tc>
      </w:tr>
      <w:tr>
        <w:tblPrEx/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  <w:r/>
          </w:p>
        </w:tc>
        <w:tc>
          <w:tcPr>
            <w:tcMar>
              <w:left w:w="100" w:type="dxa"/>
              <w:top w:w="50" w:type="dxa"/>
            </w:tcMar>
            <w:tcW w:w="155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5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 w:line="27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r/>
    </w:p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7" w:name="block-55475897"/>
      <w:r/>
      <w:bookmarkEnd w:id="17"/>
      <w:r/>
      <w:bookmarkEnd w:id="16"/>
      <w:r/>
      <w:r/>
    </w:p>
    <w:p>
      <w:pPr>
        <w:ind w:left="120"/>
        <w:jc w:val="left"/>
        <w:spacing w:before="199" w:after="199"/>
      </w:pPr>
      <w:r/>
      <w:bookmarkStart w:id="18" w:name="block-55475903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ОСНОВНОЙ ОБРАЗОВАТЕЛЬНОЙ ПРОГРАММЫ</w:t>
      </w:r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199" w:after="199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98"/>
        <w:gridCol w:w="10899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и интерпретировать реальные числовые данные, представленные в таблицах, на диаграммах, графиках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78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198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  <w:r/>
          </w:p>
        </w:tc>
      </w:tr>
    </w:tbl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73"/>
        <w:gridCol w:w="1110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частоты числовых значений и частоты событий, в том числе по результатам измерений и наблюдений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графические модели: дерево случайного эксперимента, диаграммы Эйлера, числовая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731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13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400"/>
        <w:gridCol w:w="11101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 проверяемого результата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 организованным перебором вариантов, а также с использованием комбинаторных правил и методов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Использовать описательные характеристики для массивов числовых данных, в том числе средние значения и меры рассеивания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частоты значений и частоты события, в том числе пользуясь результатами проведённых измерений и наблюдений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случайной величине 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распределении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80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11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60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19" w:name="block-55475903"/>
      <w:r/>
      <w:bookmarkEnd w:id="19"/>
      <w:r/>
      <w:bookmarkEnd w:id="18"/>
      <w:r/>
      <w:r/>
    </w:p>
    <w:p>
      <w:pPr>
        <w:ind w:left="120"/>
        <w:jc w:val="left"/>
        <w:spacing w:before="199" w:after="199"/>
      </w:pPr>
      <w:r/>
      <w:bookmarkStart w:id="20" w:name="block-55475904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ЭЛЕМЕНТЫ СОДЕРЖАНИЯ</w:t>
      </w:r>
      <w:r/>
    </w:p>
    <w:p>
      <w:pPr>
        <w:ind w:left="120"/>
        <w:jc w:val="left"/>
        <w:spacing w:before="199" w:after="199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7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6"/>
        <w:gridCol w:w="11135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6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48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8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68"/>
        <w:gridCol w:w="11133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виде таблиц, диаграмм, графиков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Множество, элемент множества, подмножество. Операции над множествами: объединение, пересечение, дополнение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Свойства операций над множествами: переместительное, сочетательное, распределительное, включения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Использование графического представления множеств для описания реальных процессов и явлений, при решении задач.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Диаграмма рассеивания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5.8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Противоположные события. Диаграмма Эйлера. Объединение и пересечение событий. Несовместные события. Формула сложения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5.9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Условная вероятность. Правило умножения. Независимые события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57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5.10</w:t>
            </w:r>
            <w:r/>
          </w:p>
        </w:tc>
        <w:tc>
          <w:tcPr>
            <w:tcMar>
              <w:left w:w="100" w:type="dxa"/>
              <w:top w:w="50" w:type="dxa"/>
            </w:tcMar>
            <w:tcW w:w="12246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199" w:after="199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9 КЛАСС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Ind w:w="1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272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left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5.2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Перестановки и факториал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5.3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Сочетания и число сочетаний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5.4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 Паскаля. Решение задач с использованием комбинаторики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5.5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вероятность. Случайный выбор точки из фигуры на плоскости, из отрезка и из дуги окружности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5.6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Испытание. Успех и неудача. Серия испытаний до первого успеха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5.7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Серия испытаний Бернулли. Вероятности событий в серии испытаний Бернулли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5.8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Случайная величина и распределение вероятностей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5.9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дисперсия. Примеры математического ожидания как теоретического среднего значения величины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5.10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Математическое ожидание и дисперсия случайной величины «число успехов в серии испытаний Бернулли»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203" w:type="dxa"/>
            <w:vAlign w:val="center"/>
            <w:textDirection w:val="lrTb"/>
            <w:noWrap w:val="false"/>
          </w:tcPr>
          <w:p>
            <w:pPr>
              <w:ind w:left="314"/>
              <w:jc w:val="center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5.11</w:t>
            </w:r>
            <w:r/>
          </w:p>
        </w:tc>
        <w:tc>
          <w:tcPr>
            <w:tcMar>
              <w:left w:w="100" w:type="dxa"/>
              <w:top w:w="50" w:type="dxa"/>
            </w:tcMar>
            <w:tcW w:w="12960" w:type="dxa"/>
            <w:vAlign w:val="center"/>
            <w:textDirection w:val="lrTb"/>
            <w:noWrap w:val="false"/>
          </w:tcPr>
          <w:p>
            <w:pPr>
              <w:ind w:left="314"/>
              <w:jc w:val="both"/>
              <w:spacing w:before="0" w:after="0" w:line="336" w:lineRule="auto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Понятие о законе больших чисел. Измерение вероятностей с помощью частот. Роль и значение закона больших чисел в природе и обществе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1" w:name="block-55475904"/>
      <w:r/>
      <w:bookmarkEnd w:id="21"/>
      <w:r/>
      <w:bookmarkEnd w:id="20"/>
      <w:r/>
      <w:r/>
    </w:p>
    <w:p>
      <w:pPr>
        <w:ind w:left="120"/>
        <w:jc w:val="left"/>
        <w:spacing w:before="199" w:after="199"/>
      </w:pPr>
      <w:r/>
      <w:bookmarkStart w:id="22" w:name="block-55475900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НА ОГЭ ПО МАТЕМАТИКЕ ТРЕБОВАНИЯ К РЕЗУЛЬТАТАМ ОСВОЕНИЯ ОСНОВНОЙ ОБРАЗОВАТЕЛЬНОЙ ПРОГРАММЫ ОСНОВНОГО ОБЩЕГО ОБРАЗОВАНИЯ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42"/>
        <w:gridCol w:w="11159"/>
      </w:tblGrid>
      <w:tr>
        <w:tblPrEx/>
        <w:trPr>
          <w:trHeight w:val="144"/>
        </w:trPr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Код проверяемого требования </w:t>
            </w:r>
            <w:r/>
          </w:p>
        </w:tc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множество, подмножество, операции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числово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прямоугольная система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63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12274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  <w:r/>
          </w:p>
        </w:tc>
      </w:tr>
    </w:tbl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3" w:name="block-55475900"/>
      <w:r/>
      <w:bookmarkEnd w:id="23"/>
      <w:r/>
      <w:bookmarkEnd w:id="22"/>
      <w:r/>
      <w:r/>
    </w:p>
    <w:p>
      <w:pPr>
        <w:ind w:left="120"/>
        <w:jc w:val="left"/>
        <w:spacing w:before="199" w:after="199"/>
      </w:pPr>
      <w:r/>
      <w:bookmarkStart w:id="24" w:name="block-55475901"/>
      <w:r>
        <w:rPr>
          <w:rFonts w:ascii="Times New Roman" w:hAnsi="Times New Roman"/>
          <w:b/>
          <w:i w:val="0"/>
          <w:color w:val="000000"/>
          <w:sz w:val="28"/>
        </w:rPr>
        <w:t xml:space="preserve">ПЕРЕЧЕНЬ ЭЛЕМЕНТОВ СОДЕРЖАНИЯ, ПРОВЕРЯЕМЫХ НА ОГЭ ПО МАТЕМАТИКЕ</w:t>
      </w:r>
      <w:r/>
    </w:p>
    <w:p>
      <w:pPr>
        <w:ind w:left="120"/>
        <w:jc w:val="left"/>
        <w:spacing w:before="0" w:after="0"/>
      </w:pPr>
      <w:r/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626"/>
        <w:gridCol w:w="11875"/>
      </w:tblGrid>
      <w:tr>
        <w:tblPrEx/>
        <w:trPr>
          <w:trHeight w:val="144"/>
        </w:trPr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Код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/>
          </w:p>
        </w:tc>
        <w:tc>
          <w:tcPr>
            <w:shd w:val="clear" w:color="auto" w:fill="f3f3f3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Проверяемый элемент содержания</w:t>
            </w: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Числа и вычисления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Натуральные и целые числа. Признаки делимости целых чисел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Обыкновенные и десятичные дроби, проценты, бесконечные периодические дроби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Действительные числа. Арифметические операции с действительными числами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1.5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Приближённые вычисления, правила округления, прикидка и оценка результата вычислений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Алгебраические выражения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Степень с целым показателем. Степень с рациональным показателем. Свойства степени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2.5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Уравнения и неравенства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уравнения. Системы и совокупности уравнений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Целые и дробно-рациональные неравенства. Системы и совокупности неравенств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3.3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Решение текстовых задач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Числовые последовательности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Последовательности, способы задания последовательностей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4.2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прогрессии. Формула сложных процентов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5.1.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both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Координаты на прямой и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Координатная прямая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6.2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Декартовы координаты на плоскости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Геометрия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Треугольник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7.6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и статистика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8.1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8.2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8.3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8.4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  <w:tr>
        <w:tblPrEx/>
        <w:trPr>
          <w:trHeight w:val="144"/>
        </w:trPr>
        <w:tc>
          <w:tcPr>
            <w:tcMar>
              <w:left w:w="100" w:type="dxa"/>
              <w:top w:w="50" w:type="dxa"/>
            </w:tcMar>
            <w:tcW w:w="113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8.5</w:t>
            </w:r>
            <w:r/>
          </w:p>
        </w:tc>
        <w:tc>
          <w:tcPr>
            <w:tcMar>
              <w:left w:w="100" w:type="dxa"/>
              <w:top w:w="50" w:type="dxa"/>
            </w:tcMar>
            <w:tcW w:w="13062" w:type="dxa"/>
            <w:vAlign w:val="center"/>
            <w:textDirection w:val="lrTb"/>
            <w:noWrap w:val="false"/>
          </w:tcPr>
          <w:p>
            <w:pPr>
              <w:ind w:left="135"/>
              <w:jc w:val="left"/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/>
          </w:p>
        </w:tc>
      </w:tr>
    </w:tbl>
    <w:p>
      <w:pPr>
        <w:ind w:left="120"/>
        <w:jc w:val="left"/>
        <w:spacing w:before="0" w:after="0"/>
      </w:pPr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25" w:name="block-55475901"/>
      <w:r/>
      <w:bookmarkEnd w:id="25"/>
      <w:r/>
      <w:bookmarkEnd w:id="24"/>
      <w:r/>
      <w:r/>
    </w:p>
    <w:p>
      <w:pPr>
        <w:ind w:left="120"/>
        <w:jc w:val="left"/>
        <w:spacing w:before="0" w:after="0"/>
      </w:pPr>
      <w:r/>
      <w:bookmarkStart w:id="26" w:name="block-55475902"/>
      <w:r>
        <w:rPr>
          <w:rFonts w:ascii="Times New Roman" w:hAnsi="Times New Roman"/>
          <w:b/>
          <w:i w:val="0"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ОБЯЗАТЕЛЬНЫЕ УЧЕБНЫЕ МАТЕРИАЛЫ ДЛЯ УЧЕНИКА</w:t>
      </w:r>
      <w:r/>
    </w:p>
    <w:p>
      <w:pPr>
        <w:ind w:left="120"/>
        <w:jc w:val="left"/>
        <w:spacing w:before="0" w:after="0" w:line="480" w:lineRule="auto"/>
      </w:pPr>
      <w:r/>
      <w:bookmarkStart w:id="27" w:name="08f63327-de1a-4627-a256-8545dcca3d8e"/>
      <w:r>
        <w:rPr>
          <w:rFonts w:ascii="Times New Roman" w:hAnsi="Times New Roman"/>
          <w:b w:val="0"/>
          <w:i w:val="0"/>
          <w:color w:val="000000"/>
          <w:sz w:val="28"/>
        </w:rPr>
        <w:t xml:space="preserve"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27"/>
      <w:r/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МЕТОДИЧЕСКИЕ МАТЕРИАЛЫ ДЛЯ УЧИТЕЛЯ</w:t>
      </w:r>
      <w:r/>
    </w:p>
    <w:p>
      <w:pPr>
        <w:ind w:left="120"/>
        <w:jc w:val="left"/>
        <w:spacing w:before="0" w:after="0" w:line="480" w:lineRule="auto"/>
      </w:pPr>
      <w:r/>
      <w:r/>
    </w:p>
    <w:p>
      <w:pPr>
        <w:ind w:left="120"/>
        <w:jc w:val="left"/>
        <w:spacing w:before="0" w:after="0"/>
      </w:pPr>
      <w:r/>
      <w:r/>
    </w:p>
    <w:p>
      <w:pPr>
        <w:ind w:left="120"/>
        <w:jc w:val="left"/>
        <w:spacing w:before="0" w:after="0" w:line="480" w:lineRule="auto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ЦИФРОВЫЕ ОБРАЗОВАТЕЛЬНЫЕ РЕСУРСЫ И РЕСУРСЫ СЕТИ ИНТЕРНЕТ</w:t>
      </w:r>
      <w:r/>
    </w:p>
    <w:p>
      <w:pPr>
        <w:ind w:left="120"/>
        <w:jc w:val="left"/>
        <w:spacing w:before="0" w:after="0" w:line="480" w:lineRule="auto"/>
      </w:pPr>
      <w:r/>
      <w:bookmarkStart w:id="28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Распечатай и реши. Подготовка к ОГЭ https://www.time4math.ru/oge </w:t>
      </w:r>
      <w:bookmarkEnd w:id="28"/>
      <w:r>
        <w:rPr>
          <w:sz w:val="28"/>
        </w:rPr>
        <w:br/>
      </w:r>
      <w:bookmarkStart w:id="29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8 класс https://math8-vpr.sdamgia.ru/</w:t>
      </w:r>
      <w:bookmarkEnd w:id="29"/>
      <w:r>
        <w:rPr>
          <w:sz w:val="28"/>
        </w:rPr>
        <w:br/>
      </w:r>
      <w:bookmarkStart w:id="30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ВПР 7 класс https://math7-vpr.sdamgia.ru/ </w:t>
      </w:r>
      <w:bookmarkEnd w:id="30"/>
      <w:r>
        <w:rPr>
          <w:sz w:val="28"/>
        </w:rPr>
        <w:br/>
      </w:r>
      <w:bookmarkStart w:id="31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Алгебра 7 класс Правила. Примеры. Задачи https://school-assistant.ru/?class=7_algebra</w:t>
      </w:r>
      <w:bookmarkEnd w:id="31"/>
      <w:r>
        <w:rPr>
          <w:sz w:val="28"/>
        </w:rPr>
        <w:br/>
      </w:r>
      <w:bookmarkStart w:id="32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Решу ОГЭ https://oge.sdamgia.ru/?redir=</w:t>
      </w:r>
      <w:bookmarkEnd w:id="32"/>
      <w:r>
        <w:rPr>
          <w:sz w:val="28"/>
        </w:rPr>
        <w:br/>
      </w:r>
      <w:bookmarkStart w:id="33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 xml:space="preserve"> Математика с нуля http://spacemath.xyz/razlozhenie-kvadratnogo-tryohchlena-na-mnozhiteli/</w:t>
      </w:r>
      <w:bookmarkEnd w:id="33"/>
      <w:r>
        <w:rPr>
          <w:sz w:val="28"/>
        </w:rPr>
        <w:br/>
      </w:r>
      <w:bookmarkStart w:id="34" w:name="69d17760-19f2-48fc-b551-840656d5e70d"/>
      <w:r/>
      <w:bookmarkEnd w:id="34"/>
      <w:r/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/>
      <w:bookmarkStart w:id="35" w:name="block-55475902"/>
      <w:r/>
      <w:bookmarkEnd w:id="35"/>
      <w:r/>
      <w:bookmarkEnd w:id="26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Heading 5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9"/>
    <w:next w:val="829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9"/>
    <w:next w:val="829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9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Quote"/>
    <w:basedOn w:val="829"/>
    <w:next w:val="829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29"/>
    <w:next w:val="829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4"/>
    <w:link w:val="684"/>
    <w:uiPriority w:val="99"/>
  </w:style>
  <w:style w:type="character" w:styleId="686">
    <w:name w:val="Caption Char"/>
    <w:basedOn w:val="834"/>
    <w:link w:val="850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6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1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4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4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paragraph" w:styleId="830">
    <w:name w:val="Heading 1"/>
    <w:basedOn w:val="829"/>
    <w:next w:val="829"/>
    <w:link w:val="83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31">
    <w:name w:val="Heading 2"/>
    <w:basedOn w:val="829"/>
    <w:next w:val="829"/>
    <w:link w:val="83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29"/>
    <w:next w:val="829"/>
    <w:link w:val="83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33">
    <w:name w:val="Heading 4"/>
    <w:basedOn w:val="829"/>
    <w:next w:val="829"/>
    <w:link w:val="840"/>
    <w:uiPriority w:val="9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34" w:default="1">
    <w:name w:val="Default Paragraph Font"/>
    <w:uiPriority w:val="1"/>
    <w:semiHidden/>
    <w:unhideWhenUsed/>
  </w:style>
  <w:style w:type="paragraph" w:styleId="835">
    <w:name w:val="Header"/>
    <w:basedOn w:val="829"/>
    <w:link w:val="836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36" w:customStyle="1">
    <w:name w:val="Header Char"/>
    <w:basedOn w:val="834"/>
    <w:link w:val="835"/>
    <w:uiPriority w:val="99"/>
  </w:style>
  <w:style w:type="character" w:styleId="837" w:customStyle="1">
    <w:name w:val="Heading 1 Char"/>
    <w:basedOn w:val="834"/>
    <w:link w:val="83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8" w:customStyle="1">
    <w:name w:val="Heading 2 Char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39" w:customStyle="1">
    <w:name w:val="Heading 3 Char"/>
    <w:basedOn w:val="834"/>
    <w:link w:val="83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40" w:customStyle="1">
    <w:name w:val="Heading 4 Char"/>
    <w:basedOn w:val="834"/>
    <w:link w:val="833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41">
    <w:name w:val="Normal Indent"/>
    <w:basedOn w:val="829"/>
    <w:uiPriority w:val="99"/>
    <w:unhideWhenUsed/>
    <w:pPr>
      <w:ind w:left="720"/>
    </w:pPr>
  </w:style>
  <w:style w:type="paragraph" w:styleId="842">
    <w:name w:val="Subtitle"/>
    <w:basedOn w:val="829"/>
    <w:next w:val="829"/>
    <w:link w:val="843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43" w:customStyle="1">
    <w:name w:val="Subtitle Char"/>
    <w:basedOn w:val="834"/>
    <w:link w:val="84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44">
    <w:name w:val="Title"/>
    <w:basedOn w:val="829"/>
    <w:next w:val="829"/>
    <w:link w:val="845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5" w:customStyle="1">
    <w:name w:val="Title Char"/>
    <w:basedOn w:val="834"/>
    <w:link w:val="84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46">
    <w:name w:val="Emphasis"/>
    <w:basedOn w:val="834"/>
    <w:uiPriority w:val="20"/>
    <w:rPr>
      <w:i/>
      <w:iCs/>
    </w:rPr>
  </w:style>
  <w:style w:type="character" w:styleId="847">
    <w:name w:val="Hyperlink"/>
    <w:basedOn w:val="834"/>
    <w:uiPriority w:val="99"/>
    <w:unhideWhenUsed/>
    <w:rPr>
      <w:color w:val="0000ff" w:themeColor="hyperlink"/>
      <w:u w:val="single"/>
    </w:rPr>
  </w:style>
  <w:style w:type="table" w:styleId="848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50">
    <w:name w:val="Caption"/>
    <w:basedOn w:val="829"/>
    <w:next w:val="829"/>
    <w:link w:val="686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styleId="85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89N37X69O" TargetMode="External"/><Relationship Id="rId10" Type="http://schemas.openxmlformats.org/officeDocument/2006/relationships/hyperlink" Target="https://m.edsoo.ru/1LSV4LDNF" TargetMode="External"/><Relationship Id="rId11" Type="http://schemas.openxmlformats.org/officeDocument/2006/relationships/hyperlink" Target="https://m.edsoo.ru/GWRMYO3Z0" TargetMode="External"/><Relationship Id="rId12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H3K1S5MAW" TargetMode="External"/><Relationship Id="rId14" Type="http://schemas.openxmlformats.org/officeDocument/2006/relationships/hyperlink" Target="https://m.edsoo.ru/LFUSEKR5F" TargetMode="External"/><Relationship Id="rId15" Type="http://schemas.openxmlformats.org/officeDocument/2006/relationships/hyperlink" Target="https://m.edsoo.ru/X3FZS77JT" TargetMode="External"/><Relationship Id="rId16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LU8YQKXOL" TargetMode="External"/><Relationship Id="rId19" Type="http://schemas.openxmlformats.org/officeDocument/2006/relationships/hyperlink" Target="https://m.edsoo.ru/4OG4X25TN" TargetMode="External"/><Relationship Id="rId20" Type="http://schemas.openxmlformats.org/officeDocument/2006/relationships/hyperlink" Target="https://m.edsoo.ru/F5E58710K" TargetMode="External"/><Relationship Id="rId21" Type="http://schemas.openxmlformats.org/officeDocument/2006/relationships/hyperlink" Target="https://m.edsoo.ru/I37K3MSIF" TargetMode="External"/><Relationship Id="rId22" Type="http://schemas.openxmlformats.org/officeDocument/2006/relationships/hyperlink" Target="https://m.edsoo.ru/F1SB2Q6TK" TargetMode="External"/><Relationship Id="rId23" Type="http://schemas.openxmlformats.org/officeDocument/2006/relationships/hyperlink" Target="https://m.edsoo.ru/OTVIFYM08" TargetMode="External"/><Relationship Id="rId24" Type="http://schemas.openxmlformats.org/officeDocument/2006/relationships/hyperlink" Target="https://m.edsoo.ru/JRA02MMJ7" TargetMode="External"/><Relationship Id="rId25" Type="http://schemas.openxmlformats.org/officeDocument/2006/relationships/hyperlink" Target="https://m.edsoo.ru/PVPMDGFCN" TargetMode="External"/><Relationship Id="rId26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TD2HPTMG9" TargetMode="External"/><Relationship Id="rId29" Type="http://schemas.openxmlformats.org/officeDocument/2006/relationships/hyperlink" Target="https://m.edsoo.ru/X2RGHQ1BB" TargetMode="External"/><Relationship Id="rId30" Type="http://schemas.openxmlformats.org/officeDocument/2006/relationships/hyperlink" Target="https://m.edsoo.ru/OT1QCHHNA" TargetMode="External"/><Relationship Id="rId31" Type="http://schemas.openxmlformats.org/officeDocument/2006/relationships/hyperlink" Target="https://m.edsoo.ru/S3N8OV8XD" TargetMode="External"/><Relationship Id="rId32" Type="http://schemas.openxmlformats.org/officeDocument/2006/relationships/hyperlink" Target="https://m.edsoo.ru/MLLFF0ZM1" TargetMode="External"/><Relationship Id="rId33" Type="http://schemas.openxmlformats.org/officeDocument/2006/relationships/hyperlink" Target="https://m.edsoo.ru/C6RLJTDOX" TargetMode="External"/><Relationship Id="rId34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845QZEZDT" TargetMode="External"/><Relationship Id="rId36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4QXDGJCWQ" TargetMode="External"/><Relationship Id="rId39" Type="http://schemas.openxmlformats.org/officeDocument/2006/relationships/hyperlink" Target="https://m.edsoo.ru/CPUDVBO9D" TargetMode="External"/><Relationship Id="rId40" Type="http://schemas.openxmlformats.org/officeDocument/2006/relationships/hyperlink" Target="https://m.edsoo.ru/8ZZ76WFQ9" TargetMode="External"/><Relationship Id="rId41" Type="http://schemas.openxmlformats.org/officeDocument/2006/relationships/hyperlink" Target="https://m.edsoo.ru/VQOBESO32" TargetMode="External"/><Relationship Id="rId42" Type="http://schemas.openxmlformats.org/officeDocument/2006/relationships/hyperlink" Target="https://m.edsoo.ru/WYFB6QP2I" TargetMode="External"/><Relationship Id="rId43" Type="http://schemas.openxmlformats.org/officeDocument/2006/relationships/hyperlink" Target="https://m.edsoo.ru/7A3Z0WKUX" TargetMode="External"/><Relationship Id="rId44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WC8Q0907G" TargetMode="External"/><Relationship Id="rId46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UUH0RALG9" TargetMode="External"/><Relationship Id="rId49" Type="http://schemas.openxmlformats.org/officeDocument/2006/relationships/hyperlink" Target="https://m.edsoo.ru/LX22O1R00" TargetMode="External"/><Relationship Id="rId50" Type="http://schemas.openxmlformats.org/officeDocument/2006/relationships/hyperlink" Target="https://m.edsoo.ru/BY5FHBTIG" TargetMode="External"/><Relationship Id="rId51" Type="http://schemas.openxmlformats.org/officeDocument/2006/relationships/hyperlink" Target="https://m.edsoo.ru/LHYL8J4F1" TargetMode="External"/><Relationship Id="rId52" Type="http://schemas.openxmlformats.org/officeDocument/2006/relationships/hyperlink" Target="https://m.edsoo.ru/O0DUSZOEQ" TargetMode="External"/><Relationship Id="rId53" Type="http://schemas.openxmlformats.org/officeDocument/2006/relationships/hyperlink" Target="https://m.edsoo.ru/E4K0E836S" TargetMode="External"/><Relationship Id="rId54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9PVEDVAMM" TargetMode="External"/><Relationship Id="rId56" Type="http://schemas.openxmlformats.org/officeDocument/2006/relationships/hyperlink" Target="https://m.edsoo.ru/CRO43AQ3Y" TargetMode="External"/><Relationship Id="rId57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E0FHMQJK8" TargetMode="External"/><Relationship Id="rId59" Type="http://schemas.openxmlformats.org/officeDocument/2006/relationships/hyperlink" Target="https://m.edsoo.ru/X4L7PQ26W" TargetMode="External"/><Relationship Id="rId60" Type="http://schemas.openxmlformats.org/officeDocument/2006/relationships/hyperlink" Target="https://m.edsoo.ru/H1RAK5LGC" TargetMode="External"/><Relationship Id="rId61" Type="http://schemas.openxmlformats.org/officeDocument/2006/relationships/hyperlink" Target="https://m.edsoo.ru/UPOYNBVM7" TargetMode="External"/><Relationship Id="rId62" Type="http://schemas.openxmlformats.org/officeDocument/2006/relationships/hyperlink" Target="https://m.edsoo.ru/16PEO3Q2G" TargetMode="External"/><Relationship Id="rId63" Type="http://schemas.openxmlformats.org/officeDocument/2006/relationships/hyperlink" Target="https://m.edsoo.ru/Z0XC1OMLN" TargetMode="External"/><Relationship Id="rId64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7LKM9XC8W" TargetMode="External"/><Relationship Id="rId66" Type="http://schemas.openxmlformats.org/officeDocument/2006/relationships/hyperlink" Target="https://m.edsoo.ru/PJXXIGBJN" TargetMode="External"/><Relationship Id="rId67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0T3KZ4PEO" TargetMode="External"/><Relationship Id="rId70" Type="http://schemas.openxmlformats.org/officeDocument/2006/relationships/hyperlink" Target="https://m.edsoo.ru/3Z7F1KG5T" TargetMode="External"/><Relationship Id="rId71" Type="http://schemas.openxmlformats.org/officeDocument/2006/relationships/hyperlink" Target="https://m.edsoo.ru/6U85JHAAG" TargetMode="External"/><Relationship Id="rId72" Type="http://schemas.openxmlformats.org/officeDocument/2006/relationships/hyperlink" Target="https://m.edsoo.ru/RGK5GD7DF" TargetMode="External"/><Relationship Id="rId73" Type="http://schemas.openxmlformats.org/officeDocument/2006/relationships/hyperlink" Target="https://m.edsoo.ru/FIPIQ8U94" TargetMode="External"/><Relationship Id="rId74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5KFFTZ2Z2" TargetMode="External"/><Relationship Id="rId76" Type="http://schemas.openxmlformats.org/officeDocument/2006/relationships/hyperlink" Target="https://m.edsoo.ru/GOHXKPDL0" TargetMode="External"/><Relationship Id="rId77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YSYDJ6F5U" TargetMode="External"/><Relationship Id="rId80" Type="http://schemas.openxmlformats.org/officeDocument/2006/relationships/hyperlink" Target="https://m.edsoo.ru/SZNXSVJYW" TargetMode="External"/><Relationship Id="rId81" Type="http://schemas.openxmlformats.org/officeDocument/2006/relationships/hyperlink" Target="https://m.edsoo.ru/Z4WOXOBK4" TargetMode="External"/><Relationship Id="rId82" Type="http://schemas.openxmlformats.org/officeDocument/2006/relationships/hyperlink" Target="https://m.edsoo.ru/DH7ULRQ7T" TargetMode="External"/><Relationship Id="rId83" Type="http://schemas.openxmlformats.org/officeDocument/2006/relationships/hyperlink" Target="https://m.edsoo.ru/FLOUL8J8L" TargetMode="External"/><Relationship Id="rId84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CXZ8KTXVE" TargetMode="External"/><Relationship Id="rId87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O2T3BGWHT" TargetMode="External"/><Relationship Id="rId90" Type="http://schemas.openxmlformats.org/officeDocument/2006/relationships/hyperlink" Target="https://m.edsoo.ru/X8KILPR5D" TargetMode="External"/><Relationship Id="rId91" Type="http://schemas.openxmlformats.org/officeDocument/2006/relationships/hyperlink" Target="https://m.edsoo.ru/MFZN318XE" TargetMode="External"/><Relationship Id="rId92" Type="http://schemas.openxmlformats.org/officeDocument/2006/relationships/hyperlink" Target="https://m.edsoo.ru/RTUIXE0MZ" TargetMode="External"/><Relationship Id="rId93" Type="http://schemas.openxmlformats.org/officeDocument/2006/relationships/hyperlink" Target="https://m.edsoo.ru/KDUFO3YNL" TargetMode="External"/><Relationship Id="rId94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Q947AEIU0" TargetMode="External"/><Relationship Id="rId97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1XW0P3B8X" TargetMode="External"/><Relationship Id="rId100" Type="http://schemas.openxmlformats.org/officeDocument/2006/relationships/hyperlink" Target="https://m.edsoo.ru/JHM41LV0S" TargetMode="External"/><Relationship Id="rId101" Type="http://schemas.openxmlformats.org/officeDocument/2006/relationships/hyperlink" Target="https://m.edsoo.ru/WHVL7QVEF" TargetMode="External"/><Relationship Id="rId102" Type="http://schemas.openxmlformats.org/officeDocument/2006/relationships/hyperlink" Target="https://m.edsoo.ru/GJCER7TYH" TargetMode="External"/><Relationship Id="rId103" Type="http://schemas.openxmlformats.org/officeDocument/2006/relationships/hyperlink" Target="https://m.edsoo.ru/AAFG7UT95" TargetMode="External"/><Relationship Id="rId104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PPDIXX8L7" TargetMode="External"/><Relationship Id="rId106" Type="http://schemas.openxmlformats.org/officeDocument/2006/relationships/hyperlink" Target="https://m.edsoo.ru/4MRUN0S97" TargetMode="External"/><Relationship Id="rId107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8OV1MEH5R" TargetMode="External"/><Relationship Id="rId109" Type="http://schemas.openxmlformats.org/officeDocument/2006/relationships/hyperlink" Target="https://m.edsoo.ru/HYX7MOR3W" TargetMode="External"/><Relationship Id="rId110" Type="http://schemas.openxmlformats.org/officeDocument/2006/relationships/hyperlink" Target="https://m.edsoo.ru/XUASD75FY" TargetMode="External"/><Relationship Id="rId111" Type="http://schemas.openxmlformats.org/officeDocument/2006/relationships/hyperlink" Target="https://m.edsoo.ru/CYMRVA42W" TargetMode="External"/><Relationship Id="rId112" Type="http://schemas.openxmlformats.org/officeDocument/2006/relationships/hyperlink" Target="https://m.edsoo.ru/4P3N8JB15" TargetMode="External"/><Relationship Id="rId113" Type="http://schemas.openxmlformats.org/officeDocument/2006/relationships/hyperlink" Target="https://m.edsoo.ru/19OPK3F1Y" TargetMode="External"/><Relationship Id="rId114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565PLHG9O" TargetMode="External"/><Relationship Id="rId116" Type="http://schemas.openxmlformats.org/officeDocument/2006/relationships/hyperlink" Target="https://m.edsoo.ru/DO6HCR46S" TargetMode="External"/><Relationship Id="rId117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24VNG3P7W" TargetMode="External"/><Relationship Id="rId120" Type="http://schemas.openxmlformats.org/officeDocument/2006/relationships/hyperlink" Target="https://m.edsoo.ru/6WOF2YHCJ" TargetMode="External"/><Relationship Id="rId121" Type="http://schemas.openxmlformats.org/officeDocument/2006/relationships/hyperlink" Target="https://m.edsoo.ru/C2M2RAS2E" TargetMode="External"/><Relationship Id="rId122" Type="http://schemas.openxmlformats.org/officeDocument/2006/relationships/hyperlink" Target="https://m.edsoo.ru/82BZREYI8" TargetMode="External"/><Relationship Id="rId123" Type="http://schemas.openxmlformats.org/officeDocument/2006/relationships/hyperlink" Target="https://m.edsoo.ru/8S0KEW1RB" TargetMode="External"/><Relationship Id="rId124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5940HH585" TargetMode="External"/><Relationship Id="rId126" Type="http://schemas.openxmlformats.org/officeDocument/2006/relationships/hyperlink" Target="https://m.edsoo.ru/F2L1AQ7O5" TargetMode="External"/><Relationship Id="rId127" Type="http://schemas.openxmlformats.org/officeDocument/2006/relationships/hyperlink" Target="https://m.edsoo.ru/K2QA3L023" TargetMode="External"/><Relationship Id="rId128" Type="http://schemas.openxmlformats.org/officeDocument/2006/relationships/hyperlink" Target="https://m.edsoo.ru/QY01QWK9J" TargetMode="External"/><Relationship Id="rId129" Type="http://schemas.openxmlformats.org/officeDocument/2006/relationships/hyperlink" Target="https://m.edsoo.ru/EMU1IQEW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Кравченко</cp:lastModifiedBy>
  <cp:revision>3</cp:revision>
  <dcterms:modified xsi:type="dcterms:W3CDTF">2026-09-04T16:33:57Z</dcterms:modified>
</cp:coreProperties>
</file>