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831"/>
        <w:rPr>
          <w:sz w:val="20"/>
        </w:rPr>
      </w:pPr>
      <w:r>
        <w:rPr>
          <w:sz w:val="20"/>
        </w:rPr>
        <w:drawing>
          <wp:inline distT="0" distB="0" distL="0" distR="0">
            <wp:extent cx="548142" cy="59388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142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footerReference w:type="default" r:id="rId5"/>
          <w:type w:val="continuous"/>
          <w:pgSz w:w="11910" w:h="16840"/>
          <w:pgMar w:header="0" w:footer="999" w:top="1160" w:bottom="1180" w:left="992" w:right="425"/>
          <w:pgNumType w:start="1"/>
        </w:sectPr>
      </w:pPr>
    </w:p>
    <w:p>
      <w:pPr>
        <w:pStyle w:val="Title"/>
      </w:pPr>
      <w:r>
        <w:rPr>
          <w:spacing w:val="-2"/>
        </w:rPr>
        <w:t>МИНИСТЕРСТВО ОБРАЗОВАНИЯ </w:t>
      </w:r>
      <w:r>
        <w:rPr/>
        <w:t>РОСТОВСКОЙ</w:t>
      </w:r>
      <w:r>
        <w:rPr>
          <w:spacing w:val="-2"/>
        </w:rPr>
        <w:t> </w:t>
      </w:r>
      <w:r>
        <w:rPr>
          <w:spacing w:val="-2"/>
        </w:rPr>
        <w:t>ОБЛАСТИ</w:t>
      </w:r>
    </w:p>
    <w:p>
      <w:pPr>
        <w:spacing w:before="0"/>
        <w:ind w:left="73" w:right="0" w:firstLine="0"/>
        <w:jc w:val="center"/>
        <w:rPr>
          <w:sz w:val="20"/>
        </w:rPr>
      </w:pPr>
      <w:r>
        <w:rPr>
          <w:sz w:val="20"/>
        </w:rPr>
        <w:t>(минобразование</w:t>
      </w:r>
      <w:r>
        <w:rPr>
          <w:spacing w:val="-5"/>
          <w:sz w:val="20"/>
        </w:rPr>
        <w:t> </w:t>
      </w:r>
      <w:r>
        <w:rPr>
          <w:sz w:val="20"/>
        </w:rPr>
        <w:t>Ростовской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области)</w:t>
      </w:r>
    </w:p>
    <w:p>
      <w:pPr>
        <w:spacing w:before="184"/>
        <w:ind w:left="216" w:right="0" w:firstLine="0"/>
        <w:jc w:val="center"/>
        <w:rPr>
          <w:sz w:val="19"/>
        </w:rPr>
      </w:pPr>
      <w:r>
        <w:rPr>
          <w:sz w:val="19"/>
        </w:rPr>
        <w:t>пер. Доломановский, 31, г. Ростов-на-Дону, </w:t>
      </w:r>
      <w:r>
        <w:rPr>
          <w:spacing w:val="-2"/>
          <w:sz w:val="19"/>
        </w:rPr>
        <w:t>344082</w:t>
      </w:r>
    </w:p>
    <w:p>
      <w:pPr>
        <w:spacing w:before="0"/>
        <w:ind w:left="216" w:right="1" w:firstLine="0"/>
        <w:jc w:val="center"/>
        <w:rPr>
          <w:sz w:val="19"/>
        </w:rPr>
      </w:pPr>
      <w:r>
        <w:rPr>
          <w:sz w:val="19"/>
        </w:rPr>
        <w:t>тел.</w:t>
      </w:r>
      <w:r>
        <w:rPr>
          <w:spacing w:val="71"/>
          <w:w w:val="150"/>
          <w:sz w:val="19"/>
        </w:rPr>
        <w:t> </w:t>
      </w:r>
      <w:r>
        <w:rPr>
          <w:sz w:val="19"/>
        </w:rPr>
        <w:t>(863) 240-34-97</w:t>
      </w:r>
      <w:r>
        <w:rPr>
          <w:spacing w:val="47"/>
          <w:sz w:val="19"/>
        </w:rPr>
        <w:t> </w:t>
      </w:r>
      <w:r>
        <w:rPr>
          <w:sz w:val="19"/>
        </w:rPr>
        <w:t>факс</w:t>
      </w:r>
      <w:r>
        <w:rPr>
          <w:spacing w:val="-1"/>
          <w:sz w:val="19"/>
        </w:rPr>
        <w:t> </w:t>
      </w:r>
      <w:r>
        <w:rPr>
          <w:sz w:val="19"/>
        </w:rPr>
        <w:t>(863) 267-86-</w:t>
      </w:r>
      <w:r>
        <w:rPr>
          <w:spacing w:val="-5"/>
          <w:sz w:val="19"/>
        </w:rPr>
        <w:t>44</w:t>
      </w:r>
    </w:p>
    <w:p>
      <w:pPr>
        <w:spacing w:before="0"/>
        <w:ind w:left="298" w:right="79" w:firstLine="0"/>
        <w:jc w:val="center"/>
        <w:rPr>
          <w:sz w:val="24"/>
        </w:rPr>
      </w:pPr>
      <w:r>
        <w:rPr>
          <w:sz w:val="19"/>
        </w:rPr>
        <w:t>E-mail:</w:t>
      </w:r>
      <w:r>
        <w:rPr>
          <w:spacing w:val="-12"/>
          <w:sz w:val="19"/>
        </w:rPr>
        <w:t> </w:t>
      </w:r>
      <w:hyperlink r:id="rId7">
        <w:r>
          <w:rPr>
            <w:sz w:val="24"/>
          </w:rPr>
          <w:t>minobr@donland.ru;</w:t>
        </w:r>
      </w:hyperlink>
      <w:r>
        <w:rPr>
          <w:sz w:val="24"/>
        </w:rPr>
        <w:t> </w:t>
      </w:r>
      <w:hyperlink r:id="rId8">
        <w:r>
          <w:rPr>
            <w:spacing w:val="-2"/>
            <w:sz w:val="24"/>
          </w:rPr>
          <w:t>min@rostobr.ru</w:t>
        </w:r>
      </w:hyperlink>
    </w:p>
    <w:p>
      <w:pPr>
        <w:spacing w:before="0"/>
        <w:ind w:left="216" w:right="1" w:firstLine="0"/>
        <w:jc w:val="center"/>
        <w:rPr>
          <w:sz w:val="19"/>
        </w:rPr>
      </w:pPr>
      <w:r>
        <w:rPr>
          <w:spacing w:val="-2"/>
          <w:sz w:val="19"/>
        </w:rPr>
        <w:t>https://minobr.donland.ru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tabs>
          <w:tab w:pos="2415" w:val="left" w:leader="none"/>
          <w:tab w:pos="4208" w:val="left" w:leader="none"/>
        </w:tabs>
        <w:spacing w:before="0"/>
        <w:ind w:left="106" w:right="0" w:firstLine="0"/>
        <w:jc w:val="left"/>
        <w:rPr>
          <w:sz w:val="19"/>
        </w:rPr>
      </w:pPr>
      <w:r>
        <w:rPr>
          <w:sz w:val="19"/>
        </w:rPr>
        <w:t>на № </w:t>
      </w:r>
      <w:r>
        <w:rPr>
          <w:sz w:val="19"/>
          <w:u w:val="single"/>
        </w:rPr>
        <w:tab/>
      </w:r>
      <w:r>
        <w:rPr>
          <w:sz w:val="19"/>
        </w:rPr>
        <w:t> от</w:t>
      </w:r>
      <w:r>
        <w:rPr>
          <w:spacing w:val="40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before="88"/>
        <w:ind w:left="106" w:right="380"/>
        <w:jc w:val="center"/>
      </w:pPr>
      <w:r>
        <w:rPr/>
        <w:br w:type="column"/>
      </w:r>
      <w:r>
        <w:rPr/>
        <w:t>Руководителям органов местного</w:t>
      </w:r>
      <w:r>
        <w:rPr>
          <w:spacing w:val="-18"/>
        </w:rPr>
        <w:t> </w:t>
      </w:r>
      <w:r>
        <w:rPr/>
        <w:t>самоуправления, </w:t>
      </w:r>
      <w:r>
        <w:rPr>
          <w:spacing w:val="-2"/>
        </w:rPr>
        <w:t>осуществляющим </w:t>
      </w:r>
      <w:r>
        <w:rPr/>
        <w:t>управление в сфере </w:t>
      </w:r>
      <w:r>
        <w:rPr>
          <w:spacing w:val="-2"/>
        </w:rPr>
        <w:t>образования</w:t>
      </w:r>
    </w:p>
    <w:p>
      <w:pPr>
        <w:pStyle w:val="BodyText"/>
        <w:spacing w:after="0"/>
        <w:jc w:val="center"/>
        <w:sectPr>
          <w:type w:val="continuous"/>
          <w:pgSz w:w="11910" w:h="16840"/>
          <w:pgMar w:header="0" w:footer="999" w:top="1160" w:bottom="1180" w:left="992" w:right="425"/>
          <w:cols w:num="2" w:equalWidth="0">
            <w:col w:w="4463" w:space="2363"/>
            <w:col w:w="366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jc w:val="center"/>
      </w:pPr>
      <w:r>
        <w:rPr/>
        <w:t>Уважаемые</w:t>
      </w:r>
      <w:r>
        <w:rPr>
          <w:spacing w:val="-1"/>
        </w:rPr>
        <w:t> </w:t>
      </w:r>
      <w:r>
        <w:rPr>
          <w:spacing w:val="-2"/>
        </w:rPr>
        <w:t>руководители!</w:t>
      </w:r>
    </w:p>
    <w:p>
      <w:pPr>
        <w:pStyle w:val="BodyText"/>
      </w:pPr>
    </w:p>
    <w:p>
      <w:pPr>
        <w:pStyle w:val="BodyText"/>
        <w:ind w:left="142" w:right="138" w:firstLine="697"/>
        <w:jc w:val="both"/>
      </w:pPr>
      <w:r>
        <w:rPr/>
        <w:t>Министром просвещения Российской Федерации С.С. Кравцовым 2026</w:t>
      </w:r>
      <w:r>
        <w:rPr>
          <w:spacing w:val="-3"/>
        </w:rPr>
        <w:t> </w:t>
      </w:r>
      <w:r>
        <w:rPr/>
        <w:t>год объявлен Годом дошкольного образования. Инициатива направлена на повышение качества</w:t>
      </w:r>
      <w:r>
        <w:rPr>
          <w:spacing w:val="-4"/>
        </w:rPr>
        <w:t> </w:t>
      </w:r>
      <w:r>
        <w:rPr/>
        <w:t>воспитания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дошкольников,</w:t>
      </w:r>
      <w:r>
        <w:rPr>
          <w:spacing w:val="-4"/>
        </w:rPr>
        <w:t> </w:t>
      </w:r>
      <w:r>
        <w:rPr/>
        <w:t>совершенствование</w:t>
      </w:r>
      <w:r>
        <w:rPr>
          <w:spacing w:val="-4"/>
        </w:rPr>
        <w:t> </w:t>
      </w:r>
      <w:r>
        <w:rPr/>
        <w:t>инфраструктуры детских садов и поддержку педагогов.</w:t>
      </w:r>
    </w:p>
    <w:p>
      <w:pPr>
        <w:pStyle w:val="BodyText"/>
        <w:ind w:left="142" w:right="138" w:firstLine="697"/>
        <w:jc w:val="both"/>
      </w:pPr>
      <w:r>
        <w:rPr/>
        <w:t>В Московском педагогическом государственном университете состоялась торжественная церемония открытия Года дошкольного образования. Мероприятие прошло</w:t>
      </w:r>
      <w:r>
        <w:rPr>
          <w:spacing w:val="79"/>
          <w:w w:val="150"/>
        </w:rPr>
        <w:t> </w:t>
      </w:r>
      <w:r>
        <w:rPr/>
        <w:t>в</w:t>
      </w:r>
      <w:r>
        <w:rPr>
          <w:spacing w:val="22"/>
        </w:rPr>
        <w:t>  </w:t>
      </w:r>
      <w:r>
        <w:rPr/>
        <w:t>рамках</w:t>
      </w:r>
      <w:r>
        <w:rPr>
          <w:spacing w:val="23"/>
        </w:rPr>
        <w:t>  </w:t>
      </w:r>
      <w:r>
        <w:rPr/>
        <w:t>V</w:t>
      </w:r>
      <w:r>
        <w:rPr>
          <w:spacing w:val="-2"/>
        </w:rPr>
        <w:t> </w:t>
      </w:r>
      <w:r>
        <w:rPr/>
        <w:t>Всероссийского</w:t>
      </w:r>
      <w:r>
        <w:rPr>
          <w:spacing w:val="79"/>
          <w:w w:val="150"/>
        </w:rPr>
        <w:t> </w:t>
      </w:r>
      <w:r>
        <w:rPr/>
        <w:t>педагогического</w:t>
      </w:r>
      <w:r>
        <w:rPr>
          <w:spacing w:val="22"/>
        </w:rPr>
        <w:t>  </w:t>
      </w:r>
      <w:r>
        <w:rPr/>
        <w:t>образовательного</w:t>
      </w:r>
      <w:r>
        <w:rPr>
          <w:spacing w:val="22"/>
        </w:rPr>
        <w:t>  </w:t>
      </w:r>
      <w:r>
        <w:rPr>
          <w:spacing w:val="-2"/>
        </w:rPr>
        <w:t>форума</w:t>
      </w:r>
    </w:p>
    <w:p>
      <w:pPr>
        <w:pStyle w:val="BodyText"/>
        <w:ind w:left="142"/>
        <w:jc w:val="both"/>
      </w:pPr>
      <w:r>
        <w:rPr/>
        <w:t>«Учитель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будущее</w:t>
      </w:r>
      <w:r>
        <w:rPr>
          <w:spacing w:val="-2"/>
        </w:rPr>
        <w:t> России!».</w:t>
      </w:r>
    </w:p>
    <w:p>
      <w:pPr>
        <w:pStyle w:val="BodyText"/>
        <w:ind w:left="838"/>
        <w:jc w:val="both"/>
      </w:pPr>
      <w:r>
        <w:rPr/>
        <w:t>Информация</w:t>
      </w:r>
      <w:r>
        <w:rPr>
          <w:spacing w:val="69"/>
          <w:w w:val="150"/>
        </w:rPr>
        <w:t>    </w:t>
      </w:r>
      <w:r>
        <w:rPr/>
        <w:t>о</w:t>
      </w:r>
      <w:r>
        <w:rPr>
          <w:spacing w:val="70"/>
          <w:w w:val="150"/>
        </w:rPr>
        <w:t>    </w:t>
      </w:r>
      <w:r>
        <w:rPr/>
        <w:t>торжественной</w:t>
      </w:r>
      <w:r>
        <w:rPr>
          <w:spacing w:val="70"/>
          <w:w w:val="150"/>
        </w:rPr>
        <w:t>    </w:t>
      </w:r>
      <w:r>
        <w:rPr/>
        <w:t>церемонии</w:t>
      </w:r>
      <w:r>
        <w:rPr>
          <w:spacing w:val="70"/>
          <w:w w:val="150"/>
        </w:rPr>
        <w:t>    </w:t>
      </w:r>
      <w:r>
        <w:rPr/>
        <w:t>по</w:t>
      </w:r>
      <w:r>
        <w:rPr>
          <w:spacing w:val="70"/>
          <w:w w:val="150"/>
        </w:rPr>
        <w:t>    </w:t>
      </w:r>
      <w:r>
        <w:rPr>
          <w:spacing w:val="-2"/>
        </w:rPr>
        <w:t>ссылке:</w:t>
      </w:r>
    </w:p>
    <w:p>
      <w:pPr>
        <w:pStyle w:val="BodyText"/>
        <w:ind w:left="142"/>
        <w:jc w:val="both"/>
      </w:pPr>
      <w:hyperlink r:id="rId9">
        <w:r>
          <w:rPr>
            <w:color w:val="0000FF"/>
          </w:rPr>
          <w:t>https://edu.gov.ru/press/11121/sergey-kravcov-otkryl-god-doshkolnogo-obrazovaniya/</w:t>
        </w:r>
      </w:hyperlink>
      <w:r>
        <w:rPr>
          <w:color w:val="0000FF"/>
          <w:spacing w:val="-5"/>
        </w:rPr>
        <w:t> </w:t>
      </w:r>
      <w:r>
        <w:rPr>
          <w:spacing w:val="-10"/>
        </w:rPr>
        <w:t>.</w:t>
      </w:r>
    </w:p>
    <w:p>
      <w:pPr>
        <w:pStyle w:val="BodyText"/>
        <w:ind w:left="142" w:right="138" w:firstLine="697"/>
        <w:jc w:val="both"/>
      </w:pPr>
      <w:r>
        <w:rPr/>
        <w:t>Минобразование Ростовской области направляет разработанный Минпросвещения</w:t>
      </w:r>
      <w:r>
        <w:rPr>
          <w:spacing w:val="-16"/>
        </w:rPr>
        <w:t> </w:t>
      </w:r>
      <w:r>
        <w:rPr/>
        <w:t>России</w:t>
      </w:r>
      <w:r>
        <w:rPr>
          <w:spacing w:val="-16"/>
        </w:rPr>
        <w:t> </w:t>
      </w:r>
      <w:r>
        <w:rPr/>
        <w:t>брендбук</w:t>
      </w:r>
      <w:r>
        <w:rPr>
          <w:spacing w:val="-16"/>
        </w:rPr>
        <w:t> </w:t>
      </w:r>
      <w:r>
        <w:rPr/>
        <w:t>«Год</w:t>
      </w:r>
      <w:r>
        <w:rPr>
          <w:spacing w:val="-16"/>
        </w:rPr>
        <w:t> </w:t>
      </w:r>
      <w:r>
        <w:rPr/>
        <w:t>дошкольного</w:t>
      </w:r>
      <w:r>
        <w:rPr>
          <w:spacing w:val="-16"/>
        </w:rPr>
        <w:t> </w:t>
      </w:r>
      <w:r>
        <w:rPr/>
        <w:t>образования»</w:t>
      </w:r>
      <w:r>
        <w:rPr>
          <w:spacing w:val="-16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обеспечения единообразия визуального оформления мероприятий и публикаций.</w:t>
      </w:r>
    </w:p>
    <w:p>
      <w:pPr>
        <w:pStyle w:val="BodyText"/>
        <w:ind w:left="142" w:right="138" w:firstLine="697"/>
        <w:jc w:val="both"/>
      </w:pPr>
      <w:r>
        <w:rPr/>
        <w:t>Обращаем</w:t>
      </w:r>
      <w:r>
        <w:rPr>
          <w:spacing w:val="-6"/>
        </w:rPr>
        <w:t> </w:t>
      </w:r>
      <w:r>
        <w:rPr/>
        <w:t>ваше</w:t>
      </w:r>
      <w:r>
        <w:rPr>
          <w:spacing w:val="-6"/>
        </w:rPr>
        <w:t> </w:t>
      </w:r>
      <w:r>
        <w:rPr/>
        <w:t>внимание,</w:t>
      </w:r>
      <w:r>
        <w:rPr>
          <w:spacing w:val="-6"/>
        </w:rPr>
        <w:t> </w:t>
      </w:r>
      <w:r>
        <w:rPr/>
        <w:t>что</w:t>
      </w:r>
      <w:r>
        <w:rPr>
          <w:spacing w:val="-6"/>
        </w:rPr>
        <w:t> </w:t>
      </w:r>
      <w:r>
        <w:rPr/>
        <w:t>материалы</w:t>
      </w:r>
      <w:r>
        <w:rPr>
          <w:spacing w:val="-6"/>
        </w:rPr>
        <w:t> </w:t>
      </w:r>
      <w:r>
        <w:rPr/>
        <w:t>брендбука</w:t>
      </w:r>
      <w:r>
        <w:rPr>
          <w:spacing w:val="-6"/>
        </w:rPr>
        <w:t> </w:t>
      </w:r>
      <w:r>
        <w:rPr/>
        <w:t>могут</w:t>
      </w:r>
      <w:r>
        <w:rPr>
          <w:spacing w:val="-6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использованы исключительно в визуальной продукции, связанной с проведением «Года дошкольного образования» в 2026 году.</w:t>
      </w:r>
    </w:p>
    <w:p>
      <w:pPr>
        <w:pStyle w:val="BodyText"/>
        <w:ind w:left="838"/>
        <w:jc w:val="both"/>
      </w:pPr>
      <w:r>
        <w:rPr/>
        <w:t>Ссылка</w:t>
      </w:r>
      <w:r>
        <w:rPr>
          <w:spacing w:val="66"/>
          <w:w w:val="150"/>
        </w:rPr>
        <w:t>    </w:t>
      </w:r>
      <w:r>
        <w:rPr/>
        <w:t>на</w:t>
      </w:r>
      <w:r>
        <w:rPr>
          <w:spacing w:val="66"/>
          <w:w w:val="150"/>
        </w:rPr>
        <w:t>    </w:t>
      </w:r>
      <w:r>
        <w:rPr/>
        <w:t>брендбук:</w:t>
      </w:r>
      <w:r>
        <w:rPr>
          <w:spacing w:val="66"/>
          <w:w w:val="150"/>
        </w:rPr>
        <w:t>    </w:t>
      </w:r>
      <w:r>
        <w:rPr>
          <w:color w:val="0000FF"/>
          <w:spacing w:val="-2"/>
        </w:rPr>
        <w:t>https://mediasupport.bitrix24site.ru/gdo2026/</w:t>
      </w:r>
    </w:p>
    <w:p>
      <w:pPr>
        <w:pStyle w:val="BodyText"/>
        <w:ind w:left="142"/>
        <w:jc w:val="both"/>
      </w:pPr>
      <w:r>
        <w:rPr/>
        <w:t>(пароль: </w:t>
      </w:r>
      <w:r>
        <w:rPr>
          <w:spacing w:val="-2"/>
        </w:rPr>
        <w:t>GDO2026).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spacing w:before="1"/>
        <w:ind w:left="687"/>
        <w:jc w:val="both"/>
      </w:pPr>
      <w:r>
        <w:rPr/>
        <w:t>Первый</w:t>
      </w:r>
      <w:r>
        <w:rPr>
          <w:spacing w:val="-6"/>
        </w:rPr>
        <w:t> </w:t>
      </w:r>
      <w:r>
        <w:rPr>
          <w:spacing w:val="-2"/>
        </w:rPr>
        <w:t>заместитель</w:t>
      </w:r>
    </w:p>
    <w:p>
      <w:pPr>
        <w:pStyle w:val="BodyText"/>
        <w:tabs>
          <w:tab w:pos="8413" w:val="left" w:leader="none"/>
        </w:tabs>
        <w:ind w:left="1345"/>
      </w:pPr>
      <w:r>
        <w:rPr>
          <w:spacing w:val="-2"/>
        </w:rPr>
        <w:t>министра</w:t>
      </w:r>
      <w:r>
        <w:rPr/>
        <w:tab/>
        <w:t>И.Н.</w:t>
      </w:r>
      <w:r>
        <w:rPr>
          <w:spacing w:val="-2"/>
        </w:rPr>
        <w:t> Малиночка</w:t>
      </w:r>
    </w:p>
    <w:sectPr>
      <w:type w:val="continuous"/>
      <w:pgSz w:w="11910" w:h="16840"/>
      <w:pgMar w:header="0" w:footer="999" w:top="1160" w:bottom="11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707390</wp:posOffset>
              </wp:positionH>
              <wp:positionV relativeFrom="page">
                <wp:posOffset>9915559</wp:posOffset>
              </wp:positionV>
              <wp:extent cx="2015489" cy="3409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15489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Сметанина Ольга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Александровна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+7 (863) 240-96-94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818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00001pt;margin-top:780.752747pt;width:158.7pt;height:26.85pt;mso-position-horizontal-relative:page;mso-position-vertical-relative:page;z-index:-157660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Сметанина Ольга </w:t>
                    </w:r>
                    <w:r>
                      <w:rPr>
                        <w:spacing w:val="-2"/>
                        <w:sz w:val="22"/>
                      </w:rPr>
                      <w:t>Александровна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+7 (863) 240-96-94 </w:t>
                    </w:r>
                    <w:r>
                      <w:rPr>
                        <w:spacing w:val="-5"/>
                        <w:sz w:val="22"/>
                      </w:rPr>
                      <w:t>818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511" w:right="434" w:hanging="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minobr@donland.ru" TargetMode="External"/><Relationship Id="rId8" Type="http://schemas.openxmlformats.org/officeDocument/2006/relationships/hyperlink" Target="mailto:min@rostobr.ru" TargetMode="External"/><Relationship Id="rId9" Type="http://schemas.openxmlformats.org/officeDocument/2006/relationships/hyperlink" Target="https://edu.gov.ru/press/11121/sergey-kravcov-otkryl-god-doshkolnogo-obrazovaniy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dcterms:created xsi:type="dcterms:W3CDTF">2026-04-03T10:10:46Z</dcterms:created>
  <dcterms:modified xsi:type="dcterms:W3CDTF">2026-04-03T10:10:46Z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Aspose Pty Ltd.</vt:lpwstr>
  </property>
  <property fmtid="{D5CDD505-2E9C-101B-9397-08002B2CF9AE}" pid="4" name="GIDL 0.93.94.G6.17NE7Y.1CKTS1.">
    <vt:lpwstr>\Kg==\</vt:lpwstr>
  </property>
  <property fmtid="{D5CDD505-2E9C-101B-9397-08002B2CF9AE}" pid="5" name="LastSaved">
    <vt:filetime>2026-04-03T00:00:00Z</vt:filetime>
  </property>
  <property fmtid="{D5CDD505-2E9C-101B-9397-08002B2CF9AE}" pid="6" name="Producer">
    <vt:lpwstr>Aspose.PDF for .NET 23.2.0</vt:lpwstr>
  </property>
  <property fmtid="{D5CDD505-2E9C-101B-9397-08002B2CF9AE}" pid="7" name="RegNumDateKegel">
    <vt:lpwstr>9,5</vt:lpwstr>
  </property>
  <property fmtid="{D5CDD505-2E9C-101B-9397-08002B2CF9AE}" pid="8" name="RegNumDateXYP">
    <vt:lpwstr>42,45:580,94:1</vt:lpwstr>
  </property>
  <property fmtid="{D5CDD505-2E9C-101B-9397-08002B2CF9AE}" pid="9" name="SYSTEMID">
    <vt:lpwstr>E72491B5106944979E6F0F39634328DF</vt:lpwstr>
  </property>
  <property fmtid="{D5CDD505-2E9C-101B-9397-08002B2CF9AE}" pid="10" name="SignXYP 0.93.94.G6.17NE7Y.1CKTS1.">
    <vt:lpwstr>233,95:150,06898:1</vt:lpwstr>
  </property>
</Properties>
</file>