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868"/>
        <w:gridCol w:w="4499"/>
      </w:tblGrid>
      <w:tr>
        <w:trPr/>
        <w:tc>
          <w:tcPr>
            <w:tcW w:w="586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9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Приложение № 1 к постановлению</w:t>
            </w:r>
          </w:p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президиума крайкома профсоюза</w:t>
            </w:r>
          </w:p>
          <w:p>
            <w:pPr>
              <w:pStyle w:val="Normal"/>
              <w:widowControl w:val="false"/>
              <w:rPr>
                <w:i/>
                <w:i/>
                <w:sz w:val="28"/>
                <w:szCs w:val="28"/>
              </w:rPr>
            </w:pPr>
            <w:r>
              <w:rPr>
                <w:i/>
              </w:rPr>
              <w:t>от 1</w:t>
            </w:r>
            <w:r>
              <w:rPr>
                <w:i/>
              </w:rPr>
              <w:t>6</w:t>
            </w:r>
            <w:r>
              <w:rPr>
                <w:i/>
              </w:rPr>
              <w:t>.02.202</w:t>
            </w:r>
            <w:r>
              <w:rPr>
                <w:i/>
              </w:rPr>
              <w:t>1</w:t>
            </w:r>
            <w:r>
              <w:rPr>
                <w:i/>
              </w:rPr>
              <w:t xml:space="preserve"> г.  № </w:t>
            </w:r>
            <w:r>
              <w:rPr>
                <w:i/>
              </w:rPr>
              <w:t>3-9</w:t>
            </w:r>
          </w:p>
        </w:tc>
      </w:tr>
    </w:tbl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Краснодарской краевой территориальной организации профсоюза работников культуры «Лучший руководитель 202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года»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проведения краевого конкурса «Лучший руководитель года».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конкурса является: Краснодарская краевая территориальная организация профсоюза работников культуры.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среди руководителей учреждений и организаций культуры, СМИ, полиграфии, физической культуры и спорта, где действуют профсоюзные организации.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2.1. Цель конкурса: выявление руководителей учреждений культуры, СМИ, полиграфии, физической культуры и спорта добившихся значительных успехов в руководстве учреждением, развитии социального партнерства с профсоюзной организацией по улучшению условий и охраны труда, а также распространение опыта эффективного руководства.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2.2. Задача конкурса: определение и поощрение лучших руководителей учреждений или организаций культуры, СМИ, полиграфии, физической культуры и спорта.</w:t>
      </w:r>
    </w:p>
    <w:p>
      <w:pPr>
        <w:pStyle w:val="Normal"/>
        <w:tabs>
          <w:tab w:val="clear" w:pos="708"/>
          <w:tab w:val="left" w:pos="1050" w:leader="none"/>
        </w:tabs>
        <w:ind w:left="105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50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Участники конкурса</w:t>
      </w:r>
    </w:p>
    <w:p>
      <w:pPr>
        <w:pStyle w:val="Normal"/>
        <w:tabs>
          <w:tab w:val="clear" w:pos="708"/>
          <w:tab w:val="left" w:pos="1050" w:leader="none"/>
        </w:tabs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3.1. В конкурсе могут принимать участие руководители государственных и муниципальных учреждений и организаций культуры, СМИ, полиграфии, физической культуры и спорта Краснодарского края.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Условия конкурса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4.1. Стаж работы в данной должности не менее трех лет.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4.2. Положительная динамика деятельности учреждения, организации в эти годы.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4.3. Не менее 80 % профсоюзного членства.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Обязательные материалы, представляемые на конкурс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анкета участника конкурса;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краткая характеристика результатов деятельности учреждения, организации: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а) динамика показателей деятельности учреждения, организации за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г.г.;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б) сохранение профессиональных кадров, повышение их профессионального и образовательного уровня;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оснащение учреждения, организации современной техникой;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г) улучшение условий и охраны труда;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д) отсутствие случаев производственного травматизма; 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е) наличие коллективного договора и социальных гарантий в нем, превышающих льготы, установленные законодательством.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Порядок представления конкурсных материалов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Материалы представляют профсоюзные организации с профчленством не менее 80 % с согласованием вышестоящего органа культуры,</w:t>
      </w:r>
      <w:r>
        <w:rPr>
          <w:sz w:val="28"/>
          <w:szCs w:val="28"/>
        </w:rPr>
        <w:t xml:space="preserve"> СМИ, полиграфии, физической культуры и спорта</w:t>
      </w:r>
      <w:r>
        <w:rPr>
          <w:bCs/>
          <w:sz w:val="28"/>
          <w:szCs w:val="28"/>
        </w:rPr>
        <w:t xml:space="preserve">.  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Документы на участие в конкурсе представляются в крайком профсоюза работников культуры горрайкомами профсоюза, организациями профсоюза государственных и муниципальных учреждений культуры г.Краснодара в срок </w:t>
      </w:r>
      <w:r>
        <w:rPr>
          <w:sz w:val="28"/>
          <w:szCs w:val="28"/>
          <w:u w:val="single"/>
        </w:rPr>
        <w:t>до 30 декабря 202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1065" w:leader="none"/>
        </w:tabs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Требования к оформлению конкурсных материалов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7.1. Конкурсные документы брошюруются в отдельную папку участника конкурса.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7.2. Ответы на вопросы, содержащиеся в анкете участника, должны быть максимально полными.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7.3. Все конкурсные документы заполняются в печатном виде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Механизм проведения конкурса и подведения итогов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8.1. В целях организации конкурса и проведения конкурсного отбора формируется конкурсная комиссия.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8.2. В состав конкурсной комиссии входят: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Семихатский В.А. – председатель крайкома профсоюза работников культуры (председатель комиссии);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Штефан К.В. – начальник отдела развития культуры, искусства </w:t>
        <w:br/>
        <w:t>и дополнительного образования управления культуры администрации муниципального образования город Краснодар, председатель профсоюзной организации;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Шарапова Н.В. – пресс-секретарь Краснодарского краевого профобъединения;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Кузубова С.Д. – председатель профсоюзной организации Отделения Пенсионного фонда РФ по Краснодарскому краю, член президиума крайкома профсоюза;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Котричева В.Г. – заместитель председателя крайкома профсоюза.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8.3. Конкурсная комиссия осуществляет следующие функции: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-обеспечивает информирование о проведении конкурса;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-принимает конкурсную документацию;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- рассматривает представленную конкурсную документацию на своем заседании;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-принимает решения по итогам конкурса;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-вносит предложения по награждению победителей конкурса на заседание президиума крайкома профсоюза.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Награждение победителей.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9.1. Награждение победителей конкурса проводится в торжественной обстановке и освещается в газете «Человек труда», на Интернет-страницах крайкома профсоюза;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9.2.Победителям конкурса вручаются дипломы и ценные подарки.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757"/>
        <w:gridCol w:w="4446"/>
      </w:tblGrid>
      <w:tr>
        <w:trPr/>
        <w:tc>
          <w:tcPr>
            <w:tcW w:w="575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4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Приложение № 2 к постановлению</w:t>
            </w:r>
          </w:p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президиума крайкома профсоюза</w:t>
            </w:r>
          </w:p>
          <w:p>
            <w:pPr>
              <w:pStyle w:val="Normal"/>
              <w:widowControl w:val="false"/>
              <w:rPr>
                <w:i/>
                <w:i/>
                <w:sz w:val="28"/>
                <w:szCs w:val="28"/>
              </w:rPr>
            </w:pPr>
            <w:r>
              <w:rPr>
                <w:i/>
              </w:rPr>
              <w:t>от 1</w:t>
            </w:r>
            <w:r>
              <w:rPr>
                <w:i/>
              </w:rPr>
              <w:t>6</w:t>
            </w:r>
            <w:r>
              <w:rPr>
                <w:i/>
              </w:rPr>
              <w:t>.02.202</w:t>
            </w:r>
            <w:r>
              <w:rPr>
                <w:i/>
              </w:rPr>
              <w:t>1</w:t>
            </w:r>
            <w:r>
              <w:rPr>
                <w:i/>
              </w:rPr>
              <w:t xml:space="preserve"> г.  № </w:t>
            </w:r>
            <w:bookmarkStart w:id="0" w:name="_GoBack"/>
            <w:bookmarkEnd w:id="0"/>
            <w:r>
              <w:rPr>
                <w:i/>
              </w:rPr>
              <w:t>3-9</w:t>
            </w:r>
          </w:p>
        </w:tc>
      </w:tr>
    </w:tbl>
    <w:p>
      <w:pPr>
        <w:pStyle w:val="Normal"/>
        <w:tabs>
          <w:tab w:val="clear" w:pos="708"/>
          <w:tab w:val="left" w:pos="1065" w:leader="none"/>
        </w:tabs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 КОНКУРСА</w:t>
      </w:r>
    </w:p>
    <w:p>
      <w:pPr>
        <w:pStyle w:val="Normal"/>
        <w:tabs>
          <w:tab w:val="clear" w:pos="708"/>
          <w:tab w:val="left" w:pos="1065" w:leader="none"/>
        </w:tabs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0"/>
        <w:gridCol w:w="5209"/>
      </w:tblGrid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Ф.И.О.(полностью)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район, станица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(индекс), телефон, факс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 учреждения, организации (в соответствии с уставом)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 руководителем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работающих в учреждении, организации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членов профсоюза в учреждении, организации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учреждения, организации, достижения за прошедший год, динамика показателей (подробно в приложении)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деятельность руководителя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1065" w:leader="none"/>
        </w:tabs>
        <w:rPr/>
      </w:pPr>
      <w:r>
        <w:rPr/>
      </w:r>
    </w:p>
    <w:sectPr>
      <w:headerReference w:type="default" r:id="rId2"/>
      <w:type w:val="nextPage"/>
      <w:pgSz w:w="11906" w:h="16838"/>
      <w:pgMar w:left="851" w:right="851" w:header="709" w:top="766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28754564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4">
    <w:name w:val="Heading 4"/>
    <w:basedOn w:val="Normal"/>
    <w:next w:val="Normal"/>
    <w:link w:val="40"/>
    <w:qFormat/>
    <w:rsid w:val="008c7c81"/>
    <w:pPr>
      <w:keepNext w:val="true"/>
      <w:jc w:val="center"/>
      <w:outlineLvl w:val="3"/>
    </w:pPr>
    <w:rPr>
      <w:b/>
      <w:i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link w:val="4"/>
    <w:qFormat/>
    <w:rsid w:val="008c7c81"/>
    <w:rPr>
      <w:b/>
      <w:i/>
      <w:sz w:val="32"/>
    </w:rPr>
  </w:style>
  <w:style w:type="character" w:styleId="Style13" w:customStyle="1">
    <w:name w:val="Основной текст Знак"/>
    <w:link w:val="a5"/>
    <w:qFormat/>
    <w:rsid w:val="008c7c81"/>
    <w:rPr>
      <w:b/>
      <w:sz w:val="32"/>
    </w:rPr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2f6015"/>
    <w:rPr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qFormat/>
    <w:rsid w:val="002f6015"/>
    <w:rPr/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644b39"/>
    <w:rPr>
      <w:sz w:val="24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6"/>
    <w:rsid w:val="008c7c81"/>
    <w:pPr>
      <w:jc w:val="center"/>
    </w:pPr>
    <w:rPr>
      <w:b/>
      <w:sz w:val="32"/>
      <w:szCs w:val="20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b4716a"/>
    <w:pPr/>
    <w:rPr>
      <w:rFonts w:ascii="Tahoma" w:hAnsi="Tahoma" w:cs="Tahoma"/>
      <w:sz w:val="16"/>
      <w:szCs w:val="16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8"/>
    <w:uiPriority w:val="99"/>
    <w:unhideWhenUsed/>
    <w:rsid w:val="002f60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b"/>
    <w:uiPriority w:val="99"/>
    <w:unhideWhenUsed/>
    <w:rsid w:val="00644b3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151b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LibreOffice/7.0.0.3$Windows_X86_64 LibreOffice_project/8061b3e9204bef6b321a21033174034a5e2ea88e</Application>
  <Pages>4</Pages>
  <Words>558</Words>
  <Characters>4250</Characters>
  <CharactersWithSpaces>4765</CharactersWithSpaces>
  <Paragraphs>66</Paragraphs>
  <Company>KKTOPRK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2019-02-07T10:12:00Z</dcterms:created>
  <dc:creator>Янин</dc:creator>
  <dc:description/>
  <dc:language>ru-RU</dc:language>
  <cp:lastModifiedBy/>
  <cp:lastPrinted>2021-02-05T10:31:50Z</cp:lastPrinted>
  <dcterms:modified xsi:type="dcterms:W3CDTF">2021-02-05T10:37:56Z</dcterms:modified>
  <cp:revision>7</cp:revision>
  <dc:subject/>
  <dc:title>ПОЛОЖЕНИЕ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KKTOPRK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