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B9" w:rsidRPr="001777B9" w:rsidRDefault="001777B9" w:rsidP="001777B9">
      <w:pPr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777B9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Структура учреждения</w:t>
      </w:r>
    </w:p>
    <w:tbl>
      <w:tblPr>
        <w:tblW w:w="87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7846"/>
      </w:tblGrid>
      <w:tr w:rsidR="001777B9" w:rsidRPr="001777B9" w:rsidTr="001777B9">
        <w:trPr>
          <w:tblCellSpacing w:w="15" w:type="dxa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777B9" w:rsidRPr="001777B9" w:rsidRDefault="001777B9" w:rsidP="001777B9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777B9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Структура учреждения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tbl>
            <w:tblPr>
              <w:tblW w:w="7576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6405"/>
              <w:gridCol w:w="638"/>
            </w:tblGrid>
            <w:tr w:rsidR="00877ABB" w:rsidRPr="001777B9" w:rsidTr="00877ABB">
              <w:trPr>
                <w:tblCellSpacing w:w="15" w:type="dxa"/>
              </w:trPr>
              <w:tc>
                <w:tcPr>
                  <w:tcW w:w="6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Административный персонал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877ABB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2.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Замести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тель директора по творческой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4.</w:t>
                  </w:r>
                </w:p>
                <w:p w:rsidR="00006D9F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 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аместитель директора по хозяйственной</w:t>
                  </w: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деятельности</w:t>
                  </w:r>
                </w:p>
                <w:p w:rsidR="00006D9F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  <w:p w:rsidR="00006D9F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  <w:p w:rsidR="00006D9F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  <w:p w:rsidR="00006D9F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77ABB" w:rsidRPr="001777B9" w:rsidTr="00877ABB">
              <w:trPr>
                <w:tblCellSpacing w:w="15" w:type="dxa"/>
              </w:trPr>
              <w:tc>
                <w:tcPr>
                  <w:tcW w:w="6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ru-RU"/>
                    </w:rPr>
                    <w:t>Культурно-досуговая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06D9F" w:rsidRPr="001777B9" w:rsidTr="00877ABB">
              <w:trPr>
                <w:tblCellSpacing w:w="15" w:type="dxa"/>
              </w:trPr>
              <w:tc>
                <w:tcPr>
                  <w:tcW w:w="6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006D9F" w:rsidRDefault="00006D9F" w:rsidP="00006D9F">
                  <w:r>
                    <w:t xml:space="preserve">5. </w:t>
                  </w:r>
                  <w:r w:rsidRPr="0008233A">
                    <w:t>Заведующая сектором по организации концертной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</w:tcPr>
                <w:p w:rsidR="00006D9F" w:rsidRDefault="00006D9F" w:rsidP="00006D9F">
                  <w: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006D9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6.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1777B9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Хормейстер Народного ансамбля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ветеранов труда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1777B9" w:rsidRPr="001777B9" w:rsidRDefault="0050545F" w:rsidP="001777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0,5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7.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Руководитель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Образцового ансамбля армянского танца «Урарту»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8.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Руководитель хореографического коллектива “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Дэнс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микс</w:t>
                  </w:r>
                  <w:proofErr w:type="spellEnd"/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9.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Руководитель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вокальной студии «Космос»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10.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Руководитель студии </w:t>
                  </w:r>
                  <w:r w:rsidR="00006D9F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художественного слова «Волшебный микрофон»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11.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Руководитель шоу группы «2 плюс»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50545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0,25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Режиссер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13</w:t>
                  </w:r>
                  <w:r w:rsidR="00006D9F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Культорганизатор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14</w:t>
                  </w:r>
                  <w:r w:rsidR="0050545F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Руководитель </w:t>
                  </w:r>
                  <w:r w:rsidR="0015424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шоу группы «</w:t>
                  </w:r>
                  <w:proofErr w:type="spellStart"/>
                  <w:proofErr w:type="gramStart"/>
                  <w:r w:rsidR="0015424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Энерджи</w:t>
                  </w:r>
                  <w:proofErr w:type="spellEnd"/>
                  <w:r w:rsidR="0015424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»   </w:t>
                  </w:r>
                  <w:proofErr w:type="gramEnd"/>
                  <w:r w:rsidR="00154246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50545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0,25</w:t>
                  </w:r>
                </w:p>
              </w:tc>
            </w:tr>
            <w:tr w:rsidR="00877ABB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15</w:t>
                  </w:r>
                  <w:r w:rsidR="00877ABB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.             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Руководитель шоу группы «Опасные </w:t>
                  </w:r>
                  <w:proofErr w:type="gramStart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девчонки»   </w:t>
                  </w:r>
                  <w:proofErr w:type="gramEnd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877ABB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16</w:t>
                  </w:r>
                  <w:r w:rsidR="00877ABB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Звукорежиссер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877ABB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17</w:t>
                  </w:r>
                  <w:r w:rsidR="00877ABB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Pr="001777B9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Звукооператор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877ABB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877ABB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D12B33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18.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Обеспечение деятельности учреждения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15B64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006D9F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A432A4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Уборщик помещений</w:t>
                  </w:r>
                  <w:r w:rsidR="00877ABB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006D9F" w:rsidRPr="001777B9" w:rsidRDefault="00877ABB" w:rsidP="00006D9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19.        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Уборщик помещений                                                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20.         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Электромонтер по ремонту и обслуживанию </w:t>
                  </w:r>
                </w:p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sz w:val="21"/>
                      <w:szCs w:val="21"/>
                      <w:lang w:eastAsia="ru-RU"/>
                    </w:rPr>
                    <w:t>Э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лектрооборудовани</w:t>
                  </w:r>
                  <w:r>
                    <w:rPr>
                      <w:rFonts w:ascii="inherit" w:eastAsia="Times New Roman" w:hAnsi="inherit" w:cs="Times New Roman" w:hint="eastAsia"/>
                      <w:sz w:val="21"/>
                      <w:szCs w:val="21"/>
                      <w:lang w:eastAsia="ru-RU"/>
                    </w:rPr>
                    <w:t>я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(4 разряд)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1</w:t>
                  </w: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21   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Сторож вахтер                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1</w:t>
                  </w: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22.       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вахтер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23.   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Сторож вахтер                 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24. 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Сторож вахтер              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tbl>
                  <w:tblPr>
                    <w:tblW w:w="615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"/>
                    <w:gridCol w:w="4572"/>
                    <w:gridCol w:w="741"/>
                  </w:tblGrid>
                  <w:tr w:rsidR="00D12B33" w:rsidRPr="001777B9" w:rsidTr="00872F51">
                    <w:trPr>
                      <w:tblCellSpacing w:w="15" w:type="dxa"/>
                    </w:trPr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D12B33" w:rsidRPr="001777B9" w:rsidRDefault="00D12B33" w:rsidP="00D12B33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D12B33" w:rsidRPr="001777B9" w:rsidRDefault="00D12B33" w:rsidP="00D12B33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D12B33" w:rsidRPr="001777B9" w:rsidRDefault="00D12B33" w:rsidP="00D12B33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inherit" w:eastAsia="Times New Roman" w:hAnsi="inherit" w:cs="Times New Roman"/>
                            <w:sz w:val="21"/>
                            <w:szCs w:val="21"/>
                            <w:lang w:eastAsia="ru-RU"/>
                          </w:rPr>
                          <w:t xml:space="preserve">                         </w:t>
                        </w:r>
                      </w:p>
                    </w:tc>
                  </w:tr>
                </w:tbl>
                <w:p w:rsidR="00D12B33" w:rsidRPr="001777B9" w:rsidRDefault="00D12B33" w:rsidP="00D12B33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34257D"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  <w:lastRenderedPageBreak/>
                    <w:t xml:space="preserve">  Филиалы Муниципального казенного учреждения </w:t>
                  </w:r>
                </w:p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34257D"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  <w:t>«Городской кино-досуговый центр «Апшеронск»</w:t>
                  </w:r>
                </w:p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</w:pPr>
                </w:p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</w:pPr>
                </w:p>
                <w:p w:rsidR="00D12B33" w:rsidRPr="0034257D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Сельский клуб</w:t>
                  </w:r>
                  <w:r w:rsidRPr="0034257D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«Виктория» хутор Цуревский</w:t>
                  </w:r>
                </w:p>
                <w:p w:rsidR="00D12B33" w:rsidRPr="0034257D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</w:pP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Заведующая сельским клубом         0,5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Pr="0034257D" w:rsidRDefault="00D12B33" w:rsidP="00D12B33">
                  <w:pPr>
                    <w:pStyle w:val="a5"/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</w:t>
                  </w:r>
                </w:p>
                <w:p w:rsidR="00D12B33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Сельский клуб </w:t>
                  </w:r>
                  <w:proofErr w:type="gramStart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« Луч</w:t>
                  </w:r>
                  <w:proofErr w:type="gramEnd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» хутор  Зазулин</w:t>
                  </w:r>
                </w:p>
                <w:p w:rsidR="00D12B33" w:rsidRPr="0034257D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sz w:val="21"/>
                      <w:szCs w:val="21"/>
                      <w:lang w:eastAsia="ru-RU"/>
                    </w:rPr>
                  </w:pP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Заведующая сельским клубом         0,5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Default="00D12B33" w:rsidP="00D12B33">
                  <w:pPr>
                    <w:pStyle w:val="a5"/>
                    <w:spacing w:after="0" w:line="240" w:lineRule="auto"/>
                    <w:ind w:left="780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  <w:p w:rsidR="00D12B33" w:rsidRPr="000C6EA4" w:rsidRDefault="00D12B33" w:rsidP="00D12B33">
                  <w:pPr>
                    <w:pStyle w:val="a5"/>
                    <w:spacing w:after="0" w:line="240" w:lineRule="auto"/>
                    <w:ind w:left="780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Сельский клуб </w:t>
                  </w:r>
                  <w:proofErr w:type="gramStart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« Маяк</w:t>
                  </w:r>
                  <w:proofErr w:type="gramEnd"/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» хутор Спасов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tbl>
                  <w:tblPr>
                    <w:tblW w:w="741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</w:tblGrid>
                  <w:tr w:rsidR="00D12B33" w:rsidRPr="001777B9" w:rsidTr="005A4DF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75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D12B33" w:rsidRPr="001777B9" w:rsidRDefault="00D12B33" w:rsidP="00D12B33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1777B9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 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Заведующая сельским клубом         0,5</w:t>
                  </w:r>
                </w:p>
                <w:p w:rsidR="00D12B33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Pr="00237187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Сторож                                                1</w:t>
                  </w:r>
                </w:p>
                <w:p w:rsidR="00D12B33" w:rsidRPr="00237187" w:rsidRDefault="00D12B33" w:rsidP="00D12B3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 w:rsidRPr="00237187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Сторож               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    1</w:t>
                  </w:r>
                  <w:r w:rsidRPr="00237187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                                     </w:t>
                  </w:r>
                </w:p>
                <w:p w:rsidR="00D12B33" w:rsidRPr="001777B9" w:rsidRDefault="00D12B33" w:rsidP="00D12B33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  <w:p w:rsidR="00D12B33" w:rsidRDefault="00D12B33" w:rsidP="00D12B33">
                  <w:pPr>
                    <w:spacing w:after="0" w:line="240" w:lineRule="auto"/>
                    <w:ind w:left="420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Согласно Постановления администрации Апшеронского городского поселения Апшеронского района №88 от 04.03.2020года «О ликвидации </w:t>
                  </w:r>
                  <w:r w:rsidR="009A41AC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филиала (</w:t>
                  </w:r>
                  <w:r w:rsidR="00C600E4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Сельский клуб «Маяк», хутор Спасов</w:t>
                  </w:r>
                  <w:r w:rsidR="009A41AC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)</w:t>
                  </w:r>
                  <w:bookmarkStart w:id="0" w:name="_GoBack"/>
                  <w:bookmarkEnd w:id="0"/>
                  <w:r w:rsidR="00C600E4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муниципального казенного учреждения Апшеронского городского поселения</w:t>
                  </w:r>
                </w:p>
                <w:p w:rsidR="00D12B33" w:rsidRPr="001777B9" w:rsidRDefault="00D12B33" w:rsidP="00D12B33">
                  <w:pPr>
                    <w:spacing w:after="0" w:line="240" w:lineRule="auto"/>
                    <w:ind w:left="420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>Апшеронского района</w:t>
                  </w:r>
                  <w:r w:rsidR="00B57B50"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  <w:t xml:space="preserve"> «Городской кино-досуговый центр «Апшеронск»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2B33" w:rsidRPr="001777B9" w:rsidTr="00877ABB">
              <w:trPr>
                <w:tblCellSpacing w:w="15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D12B33" w:rsidRPr="001777B9" w:rsidRDefault="00D12B33" w:rsidP="00D12B3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777B9" w:rsidRPr="001777B9" w:rsidRDefault="001777B9" w:rsidP="001777B9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777B9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1777B9" w:rsidRDefault="001777B9"/>
    <w:sectPr w:rsidR="0017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74D4"/>
    <w:multiLevelType w:val="hybridMultilevel"/>
    <w:tmpl w:val="AB88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4B17"/>
    <w:multiLevelType w:val="hybridMultilevel"/>
    <w:tmpl w:val="478674E8"/>
    <w:lvl w:ilvl="0" w:tplc="EAF8B9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17"/>
    <w:rsid w:val="00006D9F"/>
    <w:rsid w:val="000C6EA4"/>
    <w:rsid w:val="00154246"/>
    <w:rsid w:val="001777B9"/>
    <w:rsid w:val="00237187"/>
    <w:rsid w:val="0034257D"/>
    <w:rsid w:val="003F7515"/>
    <w:rsid w:val="0050545F"/>
    <w:rsid w:val="005A4DF4"/>
    <w:rsid w:val="00877ABB"/>
    <w:rsid w:val="009A41AC"/>
    <w:rsid w:val="00A15B64"/>
    <w:rsid w:val="00A432A4"/>
    <w:rsid w:val="00B57B50"/>
    <w:rsid w:val="00BB0C17"/>
    <w:rsid w:val="00C600E4"/>
    <w:rsid w:val="00CF76E5"/>
    <w:rsid w:val="00D05035"/>
    <w:rsid w:val="00D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2C26F-BDC4-47BE-A978-AB12F4A4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77B9"/>
    <w:rPr>
      <w:b/>
      <w:bCs/>
    </w:rPr>
  </w:style>
  <w:style w:type="paragraph" w:styleId="a4">
    <w:name w:val="Normal (Web)"/>
    <w:basedOn w:val="a"/>
    <w:uiPriority w:val="99"/>
    <w:semiHidden/>
    <w:unhideWhenUsed/>
    <w:rsid w:val="0017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2020-06-30T07:46:00Z</dcterms:created>
  <dcterms:modified xsi:type="dcterms:W3CDTF">2020-06-30T12:35:00Z</dcterms:modified>
</cp:coreProperties>
</file>