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15" w:rsidRPr="00FE7A3A" w:rsidRDefault="00292D15" w:rsidP="00292D15">
      <w:pPr>
        <w:spacing w:after="0" w:line="408" w:lineRule="auto"/>
        <w:ind w:left="120"/>
        <w:jc w:val="center"/>
        <w:rPr>
          <w:lang w:val="ru-RU"/>
        </w:rPr>
      </w:pPr>
      <w:bookmarkStart w:id="0" w:name="block-7969528"/>
      <w:r w:rsidRPr="00FE7A3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92D15" w:rsidRPr="00FE7A3A" w:rsidRDefault="00292D15" w:rsidP="00292D15">
      <w:pPr>
        <w:spacing w:after="0" w:line="408" w:lineRule="auto"/>
        <w:ind w:left="120"/>
        <w:jc w:val="center"/>
        <w:rPr>
          <w:lang w:val="ru-RU"/>
        </w:rPr>
      </w:pPr>
      <w:r w:rsidRPr="00FE7A3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FE7A3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FE7A3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92D15" w:rsidRPr="00FE7A3A" w:rsidRDefault="00292D15" w:rsidP="00292D15">
      <w:pPr>
        <w:spacing w:after="0" w:line="408" w:lineRule="auto"/>
        <w:ind w:left="120"/>
        <w:jc w:val="center"/>
        <w:rPr>
          <w:lang w:val="ru-RU"/>
        </w:rPr>
      </w:pPr>
      <w:r w:rsidRPr="00FE7A3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FE7A3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  <w:r w:rsidRPr="00FE7A3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E7A3A">
        <w:rPr>
          <w:rFonts w:ascii="Times New Roman" w:hAnsi="Times New Roman"/>
          <w:color w:val="000000"/>
          <w:sz w:val="28"/>
          <w:lang w:val="ru-RU"/>
        </w:rPr>
        <w:t>​</w:t>
      </w:r>
    </w:p>
    <w:p w:rsidR="00292D15" w:rsidRDefault="00292D15" w:rsidP="00292D1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Мечетинская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292D15" w:rsidRPr="00EF4A7C" w:rsidRDefault="00292D15" w:rsidP="00EF4A7C">
      <w:pPr>
        <w:spacing w:after="0"/>
        <w:rPr>
          <w:lang w:val="ru-RU"/>
        </w:rPr>
      </w:pPr>
    </w:p>
    <w:p w:rsidR="00292D15" w:rsidRDefault="00292D15" w:rsidP="00292D15">
      <w:pPr>
        <w:spacing w:after="0"/>
        <w:ind w:left="120"/>
      </w:pPr>
    </w:p>
    <w:p w:rsidR="00292D15" w:rsidRDefault="00292D15" w:rsidP="00292D1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92D15" w:rsidRPr="0007119B" w:rsidTr="00A20C08">
        <w:tc>
          <w:tcPr>
            <w:tcW w:w="3114" w:type="dxa"/>
          </w:tcPr>
          <w:p w:rsidR="00292D15" w:rsidRPr="0040209D" w:rsidRDefault="00292D15" w:rsidP="00A20C0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92D15" w:rsidRDefault="00292D15" w:rsidP="00A20C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учителей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естественно-математического</w:t>
            </w:r>
            <w:proofErr w:type="gramEnd"/>
          </w:p>
          <w:p w:rsidR="00292D15" w:rsidRPr="008944ED" w:rsidRDefault="00292D15" w:rsidP="00A20C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цикла</w:t>
            </w:r>
          </w:p>
          <w:p w:rsidR="00292D15" w:rsidRDefault="00292D15" w:rsidP="00A20C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92D15" w:rsidRPr="008944ED" w:rsidRDefault="00292D15" w:rsidP="00A20C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  <w:p w:rsidR="00292D15" w:rsidRDefault="00292D15" w:rsidP="00A20C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  <w:p w:rsidR="00292D15" w:rsidRDefault="00292D15" w:rsidP="00A20C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«26» августа</w:t>
            </w:r>
            <w:r w:rsidRPr="00FE7A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292D15" w:rsidRPr="0040209D" w:rsidRDefault="00292D15" w:rsidP="00A20C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92D15" w:rsidRPr="0040209D" w:rsidRDefault="00292D15" w:rsidP="00A20C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92D15" w:rsidRPr="008944ED" w:rsidRDefault="00292D15" w:rsidP="00A20C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92D15" w:rsidRDefault="00292D15" w:rsidP="00A20C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92D15" w:rsidRDefault="00292D15" w:rsidP="00A20C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92D15" w:rsidRPr="008944ED" w:rsidRDefault="00292D15" w:rsidP="00A20C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М.К.</w:t>
            </w:r>
          </w:p>
          <w:p w:rsidR="00292D15" w:rsidRDefault="00292D15" w:rsidP="00A20C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292D15" w:rsidRPr="0040209D" w:rsidRDefault="00292D15" w:rsidP="00A20C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92D15" w:rsidRDefault="00292D15" w:rsidP="00A20C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92D15" w:rsidRPr="008944ED" w:rsidRDefault="00292D15" w:rsidP="00A20C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</w:t>
            </w:r>
          </w:p>
          <w:p w:rsidR="00292D15" w:rsidRDefault="00292D15" w:rsidP="00A20C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92D15" w:rsidRDefault="00292D15" w:rsidP="00A20C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92D15" w:rsidRPr="008944ED" w:rsidRDefault="00292D15" w:rsidP="00A20C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292D15" w:rsidRDefault="00292D15" w:rsidP="00A20C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№428</w:t>
            </w:r>
          </w:p>
          <w:p w:rsidR="00292D15" w:rsidRDefault="00292D15" w:rsidP="00A20C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292D15" w:rsidRPr="0040209D" w:rsidRDefault="00292D15" w:rsidP="00A20C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43402" w:rsidRPr="005934B7" w:rsidRDefault="00643402">
      <w:pPr>
        <w:spacing w:after="0"/>
        <w:ind w:left="120"/>
        <w:rPr>
          <w:lang w:val="ru-RU"/>
        </w:rPr>
      </w:pPr>
    </w:p>
    <w:p w:rsidR="00643402" w:rsidRPr="005934B7" w:rsidRDefault="00643402" w:rsidP="00EF4A7C">
      <w:pPr>
        <w:spacing w:after="0"/>
        <w:rPr>
          <w:lang w:val="ru-RU"/>
        </w:rPr>
      </w:pPr>
    </w:p>
    <w:p w:rsidR="00643402" w:rsidRPr="005934B7" w:rsidRDefault="00643402">
      <w:pPr>
        <w:spacing w:after="0"/>
        <w:ind w:left="120"/>
        <w:rPr>
          <w:lang w:val="ru-RU"/>
        </w:rPr>
      </w:pPr>
    </w:p>
    <w:p w:rsidR="00643402" w:rsidRPr="005934B7" w:rsidRDefault="00790B2D">
      <w:pPr>
        <w:spacing w:after="0" w:line="408" w:lineRule="auto"/>
        <w:ind w:left="120"/>
        <w:jc w:val="center"/>
        <w:rPr>
          <w:lang w:val="ru-RU"/>
        </w:rPr>
      </w:pPr>
      <w:r w:rsidRPr="005934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43402" w:rsidRPr="009E2B87" w:rsidRDefault="009E2B87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E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</w:t>
      </w:r>
      <w:r w:rsidRPr="009E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ID </w:t>
      </w:r>
      <w:r w:rsidRPr="009E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7820052)</w:t>
      </w:r>
    </w:p>
    <w:p w:rsidR="009E2B87" w:rsidRPr="009E2B87" w:rsidRDefault="009E2B87">
      <w:pPr>
        <w:spacing w:after="0"/>
        <w:ind w:left="120"/>
        <w:jc w:val="center"/>
        <w:rPr>
          <w:lang w:val="ru-RU"/>
        </w:rPr>
      </w:pPr>
    </w:p>
    <w:p w:rsidR="00643402" w:rsidRPr="005934B7" w:rsidRDefault="00790B2D">
      <w:pPr>
        <w:spacing w:after="0" w:line="408" w:lineRule="auto"/>
        <w:ind w:left="120"/>
        <w:jc w:val="center"/>
        <w:rPr>
          <w:lang w:val="ru-RU"/>
        </w:rPr>
      </w:pPr>
      <w:r w:rsidRPr="005934B7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:rsidR="00643402" w:rsidRPr="005934B7" w:rsidRDefault="00790B2D">
      <w:pPr>
        <w:spacing w:after="0" w:line="408" w:lineRule="auto"/>
        <w:ind w:left="120"/>
        <w:jc w:val="center"/>
        <w:rPr>
          <w:lang w:val="ru-RU"/>
        </w:rPr>
      </w:pPr>
      <w:r w:rsidRPr="005934B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5934B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34B7">
        <w:rPr>
          <w:rFonts w:ascii="Times New Roman" w:hAnsi="Times New Roman"/>
          <w:color w:val="000000"/>
          <w:sz w:val="28"/>
          <w:lang w:val="ru-RU"/>
        </w:rPr>
        <w:t xml:space="preserve"> 10 </w:t>
      </w:r>
      <w:r w:rsidR="000A11FA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  <w:r w:rsidRPr="005934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3402" w:rsidRDefault="00643402">
      <w:pPr>
        <w:spacing w:after="0"/>
        <w:ind w:left="120"/>
        <w:jc w:val="center"/>
        <w:rPr>
          <w:lang w:val="ru-RU"/>
        </w:rPr>
      </w:pPr>
    </w:p>
    <w:p w:rsidR="00747697" w:rsidRPr="005934B7" w:rsidRDefault="00747697">
      <w:pPr>
        <w:spacing w:after="0"/>
        <w:ind w:left="120"/>
        <w:jc w:val="center"/>
        <w:rPr>
          <w:lang w:val="ru-RU"/>
        </w:rPr>
      </w:pPr>
    </w:p>
    <w:p w:rsidR="00643402" w:rsidRPr="00747697" w:rsidRDefault="00747697" w:rsidP="00747697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47697">
        <w:rPr>
          <w:rFonts w:ascii="Times New Roman" w:hAnsi="Times New Roman" w:cs="Times New Roman"/>
          <w:sz w:val="28"/>
          <w:szCs w:val="28"/>
          <w:lang w:val="ru-RU"/>
        </w:rPr>
        <w:t>составитель учитель биологии: Зозуля Е.И.</w:t>
      </w:r>
    </w:p>
    <w:p w:rsidR="00643402" w:rsidRPr="005934B7" w:rsidRDefault="00643402">
      <w:pPr>
        <w:spacing w:after="0"/>
        <w:ind w:left="120"/>
        <w:jc w:val="center"/>
        <w:rPr>
          <w:lang w:val="ru-RU"/>
        </w:rPr>
      </w:pPr>
    </w:p>
    <w:p w:rsidR="00643402" w:rsidRPr="005934B7" w:rsidRDefault="00643402">
      <w:pPr>
        <w:spacing w:after="0"/>
        <w:ind w:left="120"/>
        <w:jc w:val="center"/>
        <w:rPr>
          <w:lang w:val="ru-RU"/>
        </w:rPr>
      </w:pPr>
    </w:p>
    <w:p w:rsidR="00643402" w:rsidRPr="005934B7" w:rsidRDefault="00643402">
      <w:pPr>
        <w:spacing w:after="0"/>
        <w:ind w:left="120"/>
        <w:jc w:val="center"/>
        <w:rPr>
          <w:lang w:val="ru-RU"/>
        </w:rPr>
      </w:pPr>
    </w:p>
    <w:p w:rsidR="00643402" w:rsidRPr="005934B7" w:rsidRDefault="00643402">
      <w:pPr>
        <w:spacing w:after="0"/>
        <w:ind w:left="120"/>
        <w:jc w:val="center"/>
        <w:rPr>
          <w:lang w:val="ru-RU"/>
        </w:rPr>
      </w:pPr>
    </w:p>
    <w:p w:rsidR="00643402" w:rsidRPr="005934B7" w:rsidRDefault="00643402">
      <w:pPr>
        <w:spacing w:after="0"/>
        <w:ind w:left="120"/>
        <w:jc w:val="center"/>
        <w:rPr>
          <w:lang w:val="ru-RU"/>
        </w:rPr>
      </w:pPr>
    </w:p>
    <w:p w:rsidR="00643402" w:rsidRPr="005934B7" w:rsidRDefault="00643402">
      <w:pPr>
        <w:spacing w:after="0"/>
        <w:ind w:left="120"/>
        <w:jc w:val="center"/>
        <w:rPr>
          <w:lang w:val="ru-RU"/>
        </w:rPr>
      </w:pPr>
    </w:p>
    <w:p w:rsidR="00643402" w:rsidRPr="005934B7" w:rsidRDefault="00790B2D" w:rsidP="00EF4A7C">
      <w:pPr>
        <w:spacing w:after="0"/>
        <w:jc w:val="center"/>
        <w:rPr>
          <w:lang w:val="ru-RU"/>
        </w:rPr>
      </w:pPr>
      <w:bookmarkStart w:id="3" w:name="83ace5c0-f913-49d8-975d-9ddb35d71a16"/>
      <w:r w:rsidRPr="005934B7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  <w:r w:rsidRPr="005934B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42db4f7f-2e59-42a2-8842-975d7f5699d1"/>
      <w:r w:rsidRPr="005934B7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EF4A7C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5934B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934B7">
        <w:rPr>
          <w:rFonts w:ascii="Times New Roman" w:hAnsi="Times New Roman"/>
          <w:color w:val="000000"/>
          <w:sz w:val="28"/>
          <w:lang w:val="ru-RU"/>
        </w:rPr>
        <w:t>​</w:t>
      </w:r>
    </w:p>
    <w:p w:rsidR="00643402" w:rsidRPr="005934B7" w:rsidRDefault="00643402">
      <w:pPr>
        <w:rPr>
          <w:lang w:val="ru-RU"/>
        </w:rPr>
        <w:sectPr w:rsidR="00643402" w:rsidRPr="005934B7">
          <w:pgSz w:w="11906" w:h="16383"/>
          <w:pgMar w:top="1134" w:right="850" w:bottom="1134" w:left="1701" w:header="720" w:footer="720" w:gutter="0"/>
          <w:cols w:space="720"/>
        </w:sectPr>
      </w:pPr>
    </w:p>
    <w:p w:rsidR="00643402" w:rsidRPr="00270D6B" w:rsidRDefault="00790B2D" w:rsidP="00DF2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7969527"/>
      <w:bookmarkEnd w:id="0"/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43402" w:rsidRPr="00270D6B" w:rsidRDefault="00643402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логики образовательного процесса, возрастных особенностей обучающихся.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</w:t>
      </w: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культуросообразного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гуманизации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биологического образования.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агробиотехнологий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«Естественно-научные предметы». 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 в неделю).</w:t>
      </w:r>
    </w:p>
    <w:p w:rsidR="00643402" w:rsidRPr="00270D6B" w:rsidRDefault="00643402" w:rsidP="00270D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643402" w:rsidRPr="00270D6B">
          <w:pgSz w:w="11906" w:h="16383"/>
          <w:pgMar w:top="1134" w:right="850" w:bottom="1134" w:left="1701" w:header="720" w:footer="720" w:gutter="0"/>
          <w:cols w:space="720"/>
        </w:sectPr>
      </w:pPr>
    </w:p>
    <w:p w:rsidR="00643402" w:rsidRPr="00270D6B" w:rsidRDefault="00790B2D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7969531"/>
      <w:bookmarkEnd w:id="5"/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43402" w:rsidRPr="00270D6B" w:rsidRDefault="00643402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402" w:rsidRPr="00270D6B" w:rsidRDefault="00790B2D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643402" w:rsidRPr="00270D6B" w:rsidRDefault="00643402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1. Биология как наука.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643402" w:rsidRPr="000A11FA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Ч. Дарвин, Г. Мендель, Н. К. Кольцов, Дж. </w:t>
      </w:r>
      <w:r w:rsidRPr="000A11F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Уотсон и Ф. Крик.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«Методы познания живой природы».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работа</w:t>
      </w: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1. «Использование различных методов при изучении биологических объектов».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Живые системы и их организация.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Свойства биосистем и их разнообразие. Уровни организации биосистем: молекулярный, клеточный, тканевый, организменный, популяционно-видовой,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экосистемный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(биогеоценотический), биосферный.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«Основные признаки жизни», «Уровни организации живой природы».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модель молекулы ДНК.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3. Химический состав и строение клетки.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воды и минеральных веществ в клетке. Поддержание осмотического баланса.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Углеводы: моносахариды (глюкоза, рибоза и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дезоксирибоза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дисахариды (сахароза, лактоза) и полисахариды (крахмал, гликоген, целлюлоза). Биологические функции углеводов.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Липиды: триглицериды, фосфолипиды, стероиды.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Гидрофильно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-гидрофобные свойства. Биологические функции липидов. Сравнение углеводов, белков и липидов как источников энергии.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Типы клеток: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эукариотическая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прокариотическая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Особенности строения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прокариотической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клетки. Клеточная стенка бактерий. Строение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эукариотической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клетки. Основные отличия растительной, животной и грибной клетки.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Поверхностные структуры клеток – клеточная стенка,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гликокаликс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их функции. Плазматическая мембрана, её свойства и функции. Цитоплазма и её органоиды.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Одномембранные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органоиды клетки: ЭПС, аппарат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Гольджи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лизосомы. Полуавтономные органоиды клетки: митохондрии, пластиды. Происхождение митохондрий и пластид. Виды пластид.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Немембранные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органоиды клетки: рибосомы, клеточный центр, центриоли, реснички, жгутики. Функции органоидов клетки. Включения.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веществ в клетке.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А. Левенгук, Р. Гук, Т. Шванн, М.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Шлейден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Р. Вирхов, Дж. Уотсон, Ф. Крик, М.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Уилкинс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Р. Франклин, К. М. Бэр.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АТФ», «Строение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эукариотической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клетки», «Строение животной клетки», «Строение растительной клетки», «Строение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прокариотической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клетки», «Строение ядра клетки», «Углеводы», «Липиды».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2. «Изучение строения клеток растений, животных и бактерий под микроскопом на готовых микропрепаратах и их описание».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4. Жизнедеятельность клетки.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Фотосинтез. Световая и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темновая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Хемосинтез.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Хемосинтезирующие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бактерии. Значение хемосинтеза для жизни на Земле.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фосфорилирование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Эффективность энергетического обмена.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Неклеточные формы жизни – вирусы. История открытия вирусов (Д. И. Ивановский). Особенности строения и жизненного цикла вирусов. Бактериофаги. Болезни </w:t>
      </w: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растений, животных и человека, вызываемые вирусами. Вирус иммунодефицита человека (ВИЧ) – возбудитель СПИДа. Обратная транскрипция, ревертаза и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интеграза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Профилактика распространения вирусных заболеваний.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Н. К. Кольцов, Д. И. Ивановский, К. А. Тимирязев.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«Типы питания», «Метаболизм», «Митохондрия», «Энергетический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модели-аппликации «Удвоение ДНК и транскрипция», «Биосинтез белка», «Строение клетки», модель структуры ДНК.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5. Размножение и индивидуальное развитие организмов.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клетки – митоз. Стадии митоза. Процессы, происходящие на разных стадиях митоза. Биологический смысл митоза.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Программируемая гибель клетки –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апоптоз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Половое размножение, его отличия от бесполого.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яйцеклеток и сперматозоидов. Оплодотворение. Партеногенез.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организмов, факторы, способные вызывать врождённые уродства.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«Гаметогенез у млекопитающих и человека», «Основные стадии онтогенеза». 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Лабораторная работа № 4. «Изучение строения половых клеток на готовых микропрепаратах».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6. Наследственность и изменчивость организмов.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Закономерности наследования признаков, установленные Г. Менделем. Моногибридное скрещивание. Закон едино­образия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скрещивание. Закон независимого наследования признаков. Цитогенетические основы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скрещивания. Анализирующее скрещивание. Использование анализирующего скрещивания для определения генотипа особи.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кроссинговера.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Хромосомная теория наследственности. Генетические карты.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Генетика пола. Хромосомное определение пола.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Аутосомы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половые хромосомы.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Гомогаметные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гетерогаметные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организмы. Наследование признаков, сцепленных с полом.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наследственной изменчивости Н. И. Вавилова.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Внеядерная наследственность и изменчивость.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полногеномное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секвенирование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генотипирование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«Моногибридное скрещивание и его цитогенетическая основа», «Закон расщепления и его цитогенетическая основа», «Закон чистоты гамет», «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скрещивание», «Цитологические основы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скрещивания», «Мейоз», «Взаимодействие аллельных генов», «Генетические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Модификационная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изменчивость», «Наследование резус-фактора», «Генетика групп крови», «Мутационная изменчивость».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Оборудование: модели-аппликации «Моногибридное скрещивание», «Неполное доминирование», «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скрещивание», «Перекрёст хромосом», микроскоп и микропрепарат «Дрозофила» (норма, мутации формы крыльев и окраски тела), гербарий «Горох посевной».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Лабораторная работа № 5. «Изучение результатов моногибридного и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 у дрозофилы на готовых микропрепаратах».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Лабораторная работа № 6. «Изучение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изменчивости, построение вариационного ряда и вариационной кривой».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7. «Анализ мутаций у дрозофилы на готовых микропрепаратах».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работа № 2. «Составление и анализ родословных человека».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7. Селекция организмов. Основы биотехнологии.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полиплоидов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Достижения селекции растений, животных и микроорганизмов.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Биотехнология как отрасль производства. Генная инженерия. Этапы создания рекомбинантной ДНК и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трансгенных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Демонстрации: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Н. И. Вавилов, И. В. Мичурин, Г. Д. Карпеченко, М. Ф. Иванов.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 «Конструирование и перенос генов, хромосом».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Экскурсия</w:t>
      </w: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агроуниверситета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научного центра)».</w:t>
      </w:r>
    </w:p>
    <w:p w:rsidR="00643402" w:rsidRPr="00270D6B" w:rsidRDefault="00643402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402" w:rsidRPr="00270D6B" w:rsidRDefault="00643402" w:rsidP="00270D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643402" w:rsidRPr="00270D6B">
          <w:pgSz w:w="11906" w:h="16383"/>
          <w:pgMar w:top="1134" w:right="850" w:bottom="1134" w:left="1701" w:header="720" w:footer="720" w:gutter="0"/>
          <w:cols w:space="720"/>
        </w:sectPr>
      </w:pPr>
    </w:p>
    <w:p w:rsidR="00643402" w:rsidRPr="00270D6B" w:rsidRDefault="00790B2D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969532"/>
      <w:bookmarkEnd w:id="6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643402" w:rsidRPr="00270D6B" w:rsidRDefault="00643402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личностным,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предметным.</w:t>
      </w:r>
    </w:p>
    <w:p w:rsidR="00643402" w:rsidRPr="00270D6B" w:rsidRDefault="00643402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402" w:rsidRPr="00270D6B" w:rsidRDefault="00790B2D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43402" w:rsidRPr="00270D6B" w:rsidRDefault="00643402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643402" w:rsidRPr="00270D6B" w:rsidRDefault="00790B2D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1)</w:t>
      </w: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эмоционального воздействия живой природы и её ценности;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643402" w:rsidRPr="00270D6B" w:rsidRDefault="00643402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402" w:rsidRPr="00270D6B" w:rsidRDefault="00790B2D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43402" w:rsidRPr="00270D6B" w:rsidRDefault="00643402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учебного предмета «Биология» включают: значимые для формирования мировоззрения обучающихся междисциплинарные (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межпредметные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</w:t>
      </w: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функциональной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программы среднего общего образования должны отражать: 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биологические понятия для объяснения фактов и явлений живой природы;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643402" w:rsidRPr="00270D6B" w:rsidRDefault="00790B2D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2)</w:t>
      </w: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интегрировать знания из разных предметных областей;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биологические знания для выявления проблем и их решения в жизненных и учебных ситуациях;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643402" w:rsidRPr="00270D6B" w:rsidRDefault="00643402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402" w:rsidRPr="00270D6B" w:rsidRDefault="00790B2D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8318760"/>
      <w:bookmarkStart w:id="9" w:name="_Toc134720971"/>
      <w:bookmarkEnd w:id="8"/>
      <w:bookmarkEnd w:id="9"/>
      <w:r w:rsidRPr="00270D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43402" w:rsidRPr="00270D6B" w:rsidRDefault="00643402" w:rsidP="00270D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учебного предмета «Биология» </w:t>
      </w:r>
      <w:r w:rsidRPr="00270D6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должны отражать: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саморегуляция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уровневая организация живых систем, самовоспроизведение (репродукция), наследственность, изменчивость, рост и развитие;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</w:t>
      </w: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решать элементарные генетические задачи на моно- и </w:t>
      </w:r>
      <w:proofErr w:type="spellStart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643402" w:rsidRPr="00270D6B" w:rsidRDefault="00790B2D" w:rsidP="00270D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0D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643402" w:rsidRPr="005934B7" w:rsidRDefault="00643402">
      <w:pPr>
        <w:rPr>
          <w:lang w:val="ru-RU"/>
        </w:rPr>
        <w:sectPr w:rsidR="00643402" w:rsidRPr="005934B7">
          <w:pgSz w:w="11906" w:h="16383"/>
          <w:pgMar w:top="1134" w:right="850" w:bottom="1134" w:left="1701" w:header="720" w:footer="720" w:gutter="0"/>
          <w:cols w:space="720"/>
        </w:sectPr>
      </w:pPr>
    </w:p>
    <w:p w:rsidR="00643402" w:rsidRDefault="00790B2D">
      <w:pPr>
        <w:spacing w:after="0"/>
        <w:ind w:left="120"/>
      </w:pPr>
      <w:bookmarkStart w:id="10" w:name="block-7969526"/>
      <w:bookmarkEnd w:id="7"/>
      <w:r w:rsidRPr="005934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43402" w:rsidRDefault="00790B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64340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3402" w:rsidRDefault="0064340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402" w:rsidRDefault="006434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402" w:rsidRDefault="00643402">
            <w:pPr>
              <w:spacing w:after="0"/>
              <w:ind w:left="135"/>
            </w:pPr>
          </w:p>
        </w:tc>
      </w:tr>
      <w:tr w:rsidR="006434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3402" w:rsidRDefault="006434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3402" w:rsidRDefault="0064340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402" w:rsidRDefault="0064340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402" w:rsidRDefault="0064340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402" w:rsidRDefault="006434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3402" w:rsidRDefault="00643402"/>
        </w:tc>
      </w:tr>
      <w:tr w:rsidR="00643402" w:rsidRPr="0007119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643402" w:rsidRPr="0007119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643402" w:rsidRPr="0007119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643402" w:rsidRPr="0007119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643402" w:rsidRPr="0007119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643402" w:rsidRPr="0007119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3402" w:rsidRDefault="0079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643402" w:rsidRPr="0007119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3402" w:rsidRPr="00792A49" w:rsidRDefault="00792A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643402" w:rsidRPr="0007119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643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43402" w:rsidRDefault="00643402"/>
        </w:tc>
      </w:tr>
    </w:tbl>
    <w:p w:rsidR="00643402" w:rsidRDefault="00643402">
      <w:pPr>
        <w:sectPr w:rsidR="006434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3402" w:rsidRDefault="00643402" w:rsidP="00590BC0">
      <w:pPr>
        <w:spacing w:after="0"/>
        <w:sectPr w:rsidR="006434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3402" w:rsidRDefault="00643402">
      <w:pPr>
        <w:sectPr w:rsidR="006434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3402" w:rsidRDefault="00790B2D" w:rsidP="00491539">
      <w:pPr>
        <w:spacing w:after="0"/>
      </w:pPr>
      <w:bookmarkStart w:id="11" w:name="block-796952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4153"/>
        <w:gridCol w:w="943"/>
        <w:gridCol w:w="1841"/>
        <w:gridCol w:w="1910"/>
        <w:gridCol w:w="1423"/>
        <w:gridCol w:w="2861"/>
      </w:tblGrid>
      <w:tr w:rsidR="00643402" w:rsidTr="005E3DBC">
        <w:trPr>
          <w:trHeight w:val="144"/>
          <w:tblCellSpacing w:w="20" w:type="nil"/>
        </w:trPr>
        <w:tc>
          <w:tcPr>
            <w:tcW w:w="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3402" w:rsidRDefault="00643402">
            <w:pPr>
              <w:spacing w:after="0"/>
              <w:ind w:left="135"/>
            </w:pPr>
          </w:p>
        </w:tc>
        <w:tc>
          <w:tcPr>
            <w:tcW w:w="41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402" w:rsidRDefault="00643402">
            <w:pPr>
              <w:spacing w:after="0"/>
              <w:ind w:left="135"/>
            </w:pPr>
          </w:p>
        </w:tc>
        <w:tc>
          <w:tcPr>
            <w:tcW w:w="4694" w:type="dxa"/>
            <w:gridSpan w:val="3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402" w:rsidRDefault="00643402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402" w:rsidRDefault="00643402">
            <w:pPr>
              <w:spacing w:after="0"/>
              <w:ind w:left="135"/>
            </w:pPr>
          </w:p>
        </w:tc>
      </w:tr>
      <w:tr w:rsidR="00643402" w:rsidTr="005E3DBC">
        <w:trPr>
          <w:trHeight w:val="144"/>
          <w:tblCellSpacing w:w="20" w:type="nil"/>
        </w:trPr>
        <w:tc>
          <w:tcPr>
            <w:tcW w:w="9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3402" w:rsidRDefault="00643402"/>
        </w:tc>
        <w:tc>
          <w:tcPr>
            <w:tcW w:w="41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3402" w:rsidRDefault="00643402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402" w:rsidRDefault="0064340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402" w:rsidRDefault="0064340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402" w:rsidRDefault="00643402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3402" w:rsidRDefault="00643402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3402" w:rsidRDefault="00643402"/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живой природы. Практическая работа № 1 «Использование различных методов при изучении биологических объектов»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Белки. Состав и строение белков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Липиды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Нуклеиновые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АТФ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491539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как целостная живая система Обобщающий урок по </w:t>
            </w:r>
            <w:proofErr w:type="spellStart"/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теме:"Клетка</w:t>
            </w:r>
            <w:proofErr w:type="spellEnd"/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953F0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</w:t>
            </w:r>
            <w:r w:rsidRPr="00491539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49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A20C08" w:rsidRDefault="00A20C08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proofErr w:type="spellStart"/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эукариотической</w:t>
            </w:r>
            <w:proofErr w:type="spellEnd"/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метаболизм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Хемосинтез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 w:rsidP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Pr="00A20C08" w:rsidRDefault="00A20C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13.01.2026</w:t>
            </w:r>
            <w:r w:rsidR="00790B2D" w:rsidRPr="00A20C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Pr="00A20C08" w:rsidRDefault="00790B2D">
            <w:pPr>
              <w:spacing w:after="0"/>
              <w:rPr>
                <w:lang w:val="ru-RU"/>
              </w:rPr>
            </w:pPr>
            <w:r w:rsidRPr="00A20C08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A20C08" w:rsidRDefault="00790B2D">
            <w:pPr>
              <w:spacing w:after="0"/>
              <w:ind w:left="135"/>
              <w:rPr>
                <w:lang w:val="ru-RU"/>
              </w:rPr>
            </w:pPr>
            <w:r w:rsidRPr="00A20C08">
              <w:rPr>
                <w:rFonts w:ascii="Times New Roman" w:hAnsi="Times New Roman"/>
                <w:color w:val="000000"/>
                <w:sz w:val="24"/>
                <w:lang w:val="ru-RU"/>
              </w:rPr>
              <w:t>Трансляция — биосинтез белка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Pr="00A20C08" w:rsidRDefault="00790B2D">
            <w:pPr>
              <w:spacing w:after="0"/>
              <w:ind w:left="135"/>
              <w:jc w:val="center"/>
              <w:rPr>
                <w:lang w:val="ru-RU"/>
              </w:rPr>
            </w:pPr>
            <w:r w:rsidRPr="00A20C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A20C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Неклеточные формы жизни — вирусы</w:t>
            </w:r>
            <w:r w:rsidR="00ED4A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Обобщающий урок по теме: " Жизнедеятельность клетки"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Pr="00ED4A3C" w:rsidRDefault="00790B2D">
            <w:pPr>
              <w:spacing w:after="0"/>
              <w:ind w:left="135"/>
              <w:jc w:val="center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4A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Pr="00ED4A3C" w:rsidRDefault="00790B2D">
            <w:pPr>
              <w:spacing w:after="0"/>
              <w:ind w:left="135"/>
              <w:jc w:val="center"/>
              <w:rPr>
                <w:lang w:val="ru-RU"/>
              </w:rPr>
            </w:pPr>
            <w:r w:rsidRPr="00ED4A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Pr="00ED4A3C" w:rsidRDefault="00790B2D">
            <w:pPr>
              <w:spacing w:after="0"/>
              <w:ind w:left="135"/>
              <w:jc w:val="center"/>
              <w:rPr>
                <w:lang w:val="ru-RU"/>
              </w:rPr>
            </w:pPr>
            <w:r w:rsidRPr="00ED4A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Pr="00ED4A3C" w:rsidRDefault="00A20C08" w:rsidP="005E3DB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15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27.01.2026</w:t>
            </w:r>
            <w:r w:rsidR="00790B2D" w:rsidRPr="00ED4A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Pr="00ED4A3C" w:rsidRDefault="00790B2D">
            <w:pPr>
              <w:spacing w:after="0"/>
              <w:rPr>
                <w:lang w:val="ru-RU"/>
              </w:rPr>
            </w:pPr>
            <w:r w:rsidRPr="00ED4A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r w:rsidRPr="00ED4A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скрещивание. Закон независимого наследования признаков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7.03.202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proofErr w:type="spellStart"/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</w:t>
            </w:r>
            <w:proofErr w:type="spellEnd"/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скрещивания у дрозофилы на готовых микропрепаратах»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5E3DBC" w:rsidP="005E3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20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20C0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A20C08">
              <w:rPr>
                <w:rFonts w:ascii="Times New Roman" w:hAnsi="Times New Roman"/>
                <w:color w:val="000000"/>
                <w:sz w:val="24"/>
              </w:rPr>
              <w:t>4.03.202</w:t>
            </w:r>
            <w:r w:rsidR="00A20C0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пола. Наследование признаков, сцепленных с полом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</w:t>
            </w: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изменчивость. Лабораторная работа № 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Pr="00A20C08" w:rsidRDefault="00A20C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4.04.202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1.04.202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8.04.202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</w:t>
            </w:r>
            <w:r w:rsidR="00ED4A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«Размножение.</w:t>
            </w:r>
            <w:r w:rsidR="00ED4A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развитие.</w:t>
            </w:r>
            <w:r w:rsidR="00ED4A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Наследственность и изменчивость организмов»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5.0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A20C08" w:rsidRDefault="00A20C08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643402" w:rsidRPr="0007119B" w:rsidTr="005E3DBC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3402" w:rsidRDefault="00A2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90B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7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643402" w:rsidTr="005E3DBC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643402" w:rsidRPr="00BC2745" w:rsidRDefault="00790B2D">
            <w:pPr>
              <w:spacing w:after="0"/>
              <w:ind w:left="135"/>
              <w:rPr>
                <w:lang w:val="ru-RU"/>
              </w:rPr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 w:rsidRPr="00B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3402" w:rsidRDefault="00790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284" w:type="dxa"/>
            <w:gridSpan w:val="2"/>
            <w:tcMar>
              <w:top w:w="50" w:type="dxa"/>
              <w:left w:w="100" w:type="dxa"/>
            </w:tcMar>
            <w:vAlign w:val="center"/>
          </w:tcPr>
          <w:p w:rsidR="00643402" w:rsidRDefault="00643402"/>
        </w:tc>
      </w:tr>
    </w:tbl>
    <w:p w:rsidR="00643402" w:rsidRDefault="00643402">
      <w:pPr>
        <w:sectPr w:rsidR="006434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3402" w:rsidRDefault="00643402">
      <w:pPr>
        <w:sectPr w:rsidR="006434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3402" w:rsidRDefault="00643402">
      <w:pPr>
        <w:sectPr w:rsidR="006434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599" w:rsidRPr="004A0599" w:rsidRDefault="00790B2D" w:rsidP="004A0599">
      <w:pPr>
        <w:spacing w:before="199" w:after="199"/>
        <w:ind w:left="120"/>
        <w:rPr>
          <w:rFonts w:ascii="Calibri" w:eastAsia="Calibri" w:hAnsi="Calibri" w:cs="Times New Roman"/>
          <w:lang w:val="ru-RU"/>
        </w:rPr>
      </w:pPr>
      <w:bookmarkStart w:id="12" w:name="block-7969530"/>
      <w:bookmarkEnd w:id="11"/>
      <w:r w:rsidRPr="000D5FB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D5FB2">
        <w:rPr>
          <w:rFonts w:ascii="Times New Roman" w:hAnsi="Times New Roman"/>
          <w:color w:val="333333"/>
          <w:sz w:val="28"/>
          <w:lang w:val="ru-RU"/>
        </w:rPr>
        <w:t>​‌‌</w:t>
      </w:r>
      <w:r w:rsidRPr="000D5FB2">
        <w:rPr>
          <w:rFonts w:ascii="Times New Roman" w:hAnsi="Times New Roman"/>
          <w:color w:val="000000"/>
          <w:sz w:val="28"/>
          <w:lang w:val="ru-RU"/>
        </w:rPr>
        <w:t>​</w:t>
      </w:r>
      <w:bookmarkStart w:id="13" w:name="block-61709262"/>
      <w:r w:rsidR="004A0599" w:rsidRPr="004A059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ПРОВЕРЯЕМЫЕ ТРЕБОВАНИЯ К РЕЗУЛЬТАТАМ ОСВОЕНИЯ ОСНОВНОЙ ОБРАЗОВАТЕЛЬНОЙ ПРОГРАММЫ</w:t>
      </w:r>
    </w:p>
    <w:p w:rsidR="004A0599" w:rsidRPr="004A0599" w:rsidRDefault="004A0599" w:rsidP="004A0599">
      <w:pPr>
        <w:spacing w:before="199" w:after="199"/>
        <w:ind w:left="120"/>
        <w:rPr>
          <w:rFonts w:ascii="Calibri" w:eastAsia="Calibri" w:hAnsi="Calibri" w:cs="Times New Roman"/>
        </w:rPr>
      </w:pPr>
      <w:r w:rsidRPr="004A0599">
        <w:rPr>
          <w:rFonts w:ascii="Times New Roman" w:eastAsia="Calibri" w:hAnsi="Times New Roman" w:cs="Times New Roman"/>
          <w:b/>
          <w:color w:val="000000"/>
          <w:sz w:val="28"/>
        </w:rPr>
        <w:t xml:space="preserve">10 КЛАСС </w:t>
      </w:r>
    </w:p>
    <w:p w:rsidR="004A0599" w:rsidRPr="004A0599" w:rsidRDefault="004A0599" w:rsidP="004A0599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4A0599" w:rsidRPr="0007119B" w:rsidTr="002909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/>
              <w:ind w:left="243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Код</w:t>
            </w:r>
            <w:proofErr w:type="spellEnd"/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проверяемого</w:t>
            </w:r>
            <w:proofErr w:type="spellEnd"/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результата</w:t>
            </w:r>
            <w:proofErr w:type="spellEnd"/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/>
              <w:ind w:left="243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A0599" w:rsidRPr="0007119B" w:rsidTr="002909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C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формированность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жизненных задач</w:t>
            </w:r>
          </w:p>
        </w:tc>
      </w:tr>
      <w:tr w:rsidR="004A0599" w:rsidRPr="0007119B" w:rsidTr="002909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раскрывать содержание биологических терминов и понятий: жизнь, клетка, организм; метаболизм (обмен веществ и превращение энергии), гомеостаз (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саморегуляция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), уровневая организация живых систем, самовоспроизведение (репродукция), наследственность, изменчивость, рост и развитие</w:t>
            </w:r>
          </w:p>
        </w:tc>
      </w:tr>
      <w:tr w:rsidR="004A0599" w:rsidRPr="0007119B" w:rsidTr="002909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излагать биологические теории (клеточная, хромосомная, мутационная), законы (Г. Менделя, Т. Моргана, Н.И. Вавилова) и учения (о центрах многообразия и происхождения культурных растений Н.И. Вавилова), определять границы их применимости к живым системам</w:t>
            </w:r>
          </w:p>
        </w:tc>
      </w:tr>
      <w:tr w:rsidR="004A0599" w:rsidRPr="0007119B" w:rsidTr="002909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владеть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4A0599" w:rsidRPr="0007119B" w:rsidTr="002909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выделять существенные признаки вирусов, клеток прокариот и эукариот, одноклеточных и многоклеточных организмов;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</w:t>
            </w:r>
          </w:p>
        </w:tc>
      </w:tr>
      <w:tr w:rsidR="004A0599" w:rsidRPr="0007119B" w:rsidTr="002909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4A0599" w:rsidRPr="0007119B" w:rsidTr="002909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Умение решать элементарные генетические задачи на моно- и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скрещивание, сцепленное наследование; составлять схемы моногибридного скрещивания для предсказания наследования признаков у организмов</w:t>
            </w:r>
          </w:p>
        </w:tc>
      </w:tr>
      <w:tr w:rsidR="004A0599" w:rsidRPr="0007119B" w:rsidTr="002909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4A0599" w:rsidRPr="0007119B" w:rsidTr="002909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материалы); этические аспекты современных исследований в биологии, медицине, биотехнологии</w:t>
            </w:r>
          </w:p>
        </w:tc>
      </w:tr>
      <w:tr w:rsidR="004A0599" w:rsidRPr="0007119B" w:rsidTr="002909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4A0599" w:rsidRPr="004A0599" w:rsidRDefault="004A0599" w:rsidP="004A059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7119B" w:rsidRDefault="0007119B" w:rsidP="004A0599">
      <w:pPr>
        <w:spacing w:before="199" w:after="199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14" w:name="block-61709263"/>
      <w:bookmarkEnd w:id="13"/>
    </w:p>
    <w:p w:rsidR="0007119B" w:rsidRDefault="0007119B" w:rsidP="004A0599">
      <w:pPr>
        <w:spacing w:before="199" w:after="199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07119B" w:rsidRDefault="0007119B" w:rsidP="004A0599">
      <w:pPr>
        <w:spacing w:before="199" w:after="199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07119B" w:rsidRDefault="0007119B" w:rsidP="004A0599">
      <w:pPr>
        <w:spacing w:before="199" w:after="199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07119B" w:rsidRDefault="0007119B" w:rsidP="004A0599">
      <w:pPr>
        <w:spacing w:before="199" w:after="199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07119B" w:rsidRDefault="0007119B" w:rsidP="004A0599">
      <w:pPr>
        <w:spacing w:before="199" w:after="199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07119B" w:rsidRDefault="0007119B" w:rsidP="004A0599">
      <w:pPr>
        <w:spacing w:before="199" w:after="199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07119B" w:rsidRDefault="0007119B" w:rsidP="004A0599">
      <w:pPr>
        <w:spacing w:before="199" w:after="199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07119B" w:rsidRDefault="0007119B" w:rsidP="004A0599">
      <w:pPr>
        <w:spacing w:before="199" w:after="199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07119B" w:rsidRDefault="004A0599" w:rsidP="0007119B">
      <w:pPr>
        <w:spacing w:before="199" w:after="199"/>
        <w:ind w:left="120"/>
        <w:rPr>
          <w:rFonts w:ascii="Calibri" w:eastAsia="Calibri" w:hAnsi="Calibri" w:cs="Times New Roman"/>
          <w:lang w:val="ru-RU"/>
        </w:rPr>
      </w:pPr>
      <w:r w:rsidRPr="004A0599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A0599" w:rsidRPr="0007119B" w:rsidRDefault="004A0599" w:rsidP="0007119B">
      <w:pPr>
        <w:spacing w:before="199" w:after="199"/>
        <w:ind w:left="120"/>
        <w:rPr>
          <w:rFonts w:ascii="Calibri" w:eastAsia="Calibri" w:hAnsi="Calibri" w:cs="Times New Roman"/>
          <w:lang w:val="ru-RU"/>
        </w:rPr>
      </w:pPr>
      <w:r w:rsidRPr="004A0599">
        <w:rPr>
          <w:rFonts w:ascii="Times New Roman" w:eastAsia="Calibri" w:hAnsi="Times New Roman" w:cs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8403"/>
      </w:tblGrid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/>
              <w:ind w:left="243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Код</w:t>
            </w:r>
            <w:proofErr w:type="spellEnd"/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/>
              <w:ind w:left="243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Проверяемый</w:t>
            </w:r>
            <w:proofErr w:type="spellEnd"/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элемент</w:t>
            </w:r>
            <w:proofErr w:type="spellEnd"/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содержания</w:t>
            </w:r>
            <w:proofErr w:type="spellEnd"/>
            <w:r w:rsidRPr="004A05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rPr>
                <w:rFonts w:ascii="Calibri" w:eastAsia="Calibri" w:hAnsi="Calibri" w:cs="Times New Roman"/>
              </w:rPr>
            </w:pP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Биология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как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наука</w:t>
            </w:r>
            <w:proofErr w:type="spellEnd"/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Биология – наука о живой природе. Роль биологии в формировании современной научной картины мира.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биологических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наук</w:t>
            </w:r>
            <w:proofErr w:type="spellEnd"/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Методы познания живой природы (наблюдение, эксперимент, описание, измерение, классификация, моделирование, статистическая обработка данных)</w:t>
            </w:r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Живые системы (биосистемы) как предмет изучения биологии. Свойства биосистем и их разнообразие </w:t>
            </w:r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Уровни организации биосистем: молекулярно-генетический, клеточный, организменный, популяционно-видовой,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экосистемный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 биосферный</w:t>
            </w:r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Химический состав клетки. Химические элементы: макроэлементы, микроэлементы. Вода и минеральные вещества. Функции воды и минеральных веществ в клетке.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Поддержание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осмотического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баланса</w:t>
            </w:r>
            <w:proofErr w:type="spellEnd"/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</w:t>
            </w:r>
          </w:p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Ферменты – биологические катализаторы. Строение фермента: активный центр, субстратная специфичность.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Коферменты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Витамины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Отличия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ферментов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от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неорганических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катализаторов</w:t>
            </w:r>
            <w:proofErr w:type="spellEnd"/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Углеводы: моносахариды (глюкоза, рибоза и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дезоксирибоза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), дисахариды (сахароза, лактоза) и полисахариды (крахмал, гликоген, целлюлоза). Биологические функции углеводов.</w:t>
            </w:r>
          </w:p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Липиды: триглицериды, стероиды, фосфолипиды.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Гидрофильно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-гидрофобные свойства. Биологические функции липидов. Сравнение углеводов, белков и липидов как источников энергии</w:t>
            </w:r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Нуклеиновые кислоты: ДНК и РНК. Нуклеотиды – мономеры нуклеиновых кислот. Строение и функции ДНК.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Строение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функции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РНК. АТФ: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строение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Цитология – наука о клетке. Клеточная теория.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Методы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изучения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клеток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</w:t>
            </w:r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Типы клеток: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эукариотическая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прокариотическая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 Особенности строения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прокариотической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клетки. Клеточная стенка бактерий. Строение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эукариотической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клетки. Основные отличия растительной, животной и грибной клетки</w:t>
            </w:r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 xml:space="preserve">Поверхностные структуры клеток – клеточная стенка,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гликокаликс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 xml:space="preserve">, их функции. Плазматическая мембрана, её свойства и функции. Цитоплазма и её органоиды.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Одномембранные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Гольджи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 xml:space="preserve">, лизосомы. Полуавтономные органоиды клетки: митохондрии, пластиды. Происхождение митохондрий и пластид. Виды пластид.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Немембранные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 xml:space="preserve"> органоиды клетки: рибосомы, клеточный центр, реснички, жгутики.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Функции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органоидов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клетки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Включения</w:t>
            </w:r>
            <w:proofErr w:type="spellEnd"/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Ядро – регуляторный центр клетки. Строение ядра: ядерная оболочка, кариоплазма, хроматин, ядрышко.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Хромосомы</w:t>
            </w:r>
            <w:proofErr w:type="spellEnd"/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Транспорт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веществ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клетке</w:t>
            </w:r>
            <w:proofErr w:type="spellEnd"/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rPr>
                <w:rFonts w:ascii="Calibri" w:eastAsia="Calibri" w:hAnsi="Calibri" w:cs="Times New Roman"/>
              </w:rPr>
            </w:pP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Жизнедеятельность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клетки</w:t>
            </w:r>
            <w:proofErr w:type="spellEnd"/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Типы обмена веществ: автотрофный и гетеротрофный. Роль ферментов в обмене веществ и превращении энергии в клетке</w:t>
            </w:r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Фотосинтез. Световая и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темновая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 </w:t>
            </w:r>
          </w:p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Хемосинтез.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Хемосинтезирующие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бактерии. Значение хемосинтеза для жизни на Земле</w:t>
            </w:r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Эффективность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энергетического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обмена</w:t>
            </w:r>
            <w:proofErr w:type="spellEnd"/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Кодирование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аминокислот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Роль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рибосом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биосинтезе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белка</w:t>
            </w:r>
            <w:proofErr w:type="spellEnd"/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Неклеточные формы жизни – вирусы. История открытия вирусов (Д.И. </w:t>
            </w: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Ивановский). Особенности строения и жизнедеятельности вирусов. Бактериофаги. Болезни растений, животных и человека, вызываемые вирусами. Вирус иммунодефицита человека (ВИЧ) – возбудитель СПИДа. Профилактика распространения вирусных заболеваний</w:t>
            </w:r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Размножение и индивидуальное развитие организмов</w:t>
            </w:r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— кариотип. Диплоидный и гаплоидный хромосомные наборы. Хроматиды. Цитологические основы размножения и индивидуального развития организмов.</w:t>
            </w:r>
          </w:p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Деление клетки — митоз. Стадии митоза. Процессы, происходящие на разных стадиях митоза.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Биологический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смысл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митоза</w:t>
            </w:r>
            <w:proofErr w:type="spellEnd"/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Искусственное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клонирование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организмов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его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значение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для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селекции</w:t>
            </w:r>
            <w:proofErr w:type="spellEnd"/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Половое размножение, его отличия от бесполого. </w:t>
            </w:r>
          </w:p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Мейоз. Стадии мейоза. Процессы, происходящие на стадиях мейоза. Поведение хромосом в мейозе. Кроссинговер.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Биологический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смысл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значение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мейоза</w:t>
            </w:r>
            <w:proofErr w:type="spellEnd"/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оогенез.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строения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яйцеклеток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сперматозоидов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Оплодотворение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Партеногенез</w:t>
            </w:r>
            <w:proofErr w:type="spellEnd"/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организмов; факторы, способные вызывать врождённые уродства.</w:t>
            </w:r>
          </w:p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Рост и развитие растений. Онтогенез цветкового растения: строение семени, стадии развития</w:t>
            </w:r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rPr>
                <w:rFonts w:ascii="Calibri" w:eastAsia="Calibri" w:hAnsi="Calibri" w:cs="Times New Roman"/>
              </w:rPr>
            </w:pP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Наследственность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изменчивость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организмов</w:t>
            </w:r>
            <w:proofErr w:type="spellEnd"/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Предмет и задачи генетики. История развития генетики. Вклад российских и зарубежных учёных в развитие генетики. Методы генетики (гибридологический, цитогенетический, молекулярно-генетический). </w:t>
            </w: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Основные генетические понятия. Генетическая символика, используемая в схемах скрещиваний</w:t>
            </w:r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скрещивание. Закон независимого наследования признаков. Цитогенетические основы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дигибридного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скрещивания. Анализирующее скрещивание. Использование анализирующего скрещивания для определения генотипа особи</w:t>
            </w:r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Сцепленное наследование признаков. Работа Т. Моргана по сцепленному наследованию генов. Нарушение сцепления генов в результате кроссинговера. Хромосомная теория наследственности. Генетические карты. </w:t>
            </w:r>
          </w:p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Генетика пола. Хромосомное определение пола.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Аутосомы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половые хромосомы.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Гомогаметные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гетерогаметные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организмы.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Наследование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признаков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сцепленных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полом</w:t>
            </w:r>
            <w:proofErr w:type="spellEnd"/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модификационной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модификационной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 хромосомные, геномные. Частота и причины мутаций. Мутагенные факторы. Закон гомологических рядов в наследственной изменчивости Н.И. Вавилова</w:t>
            </w:r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полногеномное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секвенирование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генотипирование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</w:t>
            </w:r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rPr>
                <w:rFonts w:ascii="Calibri" w:eastAsia="Calibri" w:hAnsi="Calibri" w:cs="Times New Roman"/>
              </w:rPr>
            </w:pP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Селекция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организмов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биотехнологии</w:t>
            </w:r>
            <w:proofErr w:type="spellEnd"/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Селекция как наука и процесс. Зарождение селекции и доместикация. Учение Н.И. Вавилова о центрах происхождения и многообразия культурных растений.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Центры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происхождения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домашних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животных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Сорт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порода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штамм</w:t>
            </w:r>
            <w:proofErr w:type="spellEnd"/>
          </w:p>
        </w:tc>
      </w:tr>
      <w:tr w:rsidR="004A0599" w:rsidRPr="0007119B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полиплоидов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 Достижения селекции растений, животных и микроорганизмов</w:t>
            </w:r>
          </w:p>
        </w:tc>
      </w:tr>
      <w:tr w:rsidR="004A0599" w:rsidRPr="004A0599" w:rsidTr="0029097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A0599" w:rsidRPr="004A0599" w:rsidRDefault="004A0599" w:rsidP="004A0599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Биотехнология как отрасль производства. Генная инженерия. Этапы создания рекомбинантной ДНК и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трансгенных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Экологические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этические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проблемы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ГМО –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генетически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модифицированные</w:t>
            </w:r>
            <w:proofErr w:type="spellEnd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A0599">
              <w:rPr>
                <w:rFonts w:ascii="Times New Roman" w:eastAsia="Calibri" w:hAnsi="Times New Roman" w:cs="Times New Roman"/>
                <w:color w:val="000000"/>
                <w:sz w:val="24"/>
              </w:rPr>
              <w:t>организмы</w:t>
            </w:r>
            <w:proofErr w:type="spellEnd"/>
          </w:p>
        </w:tc>
      </w:tr>
    </w:tbl>
    <w:p w:rsidR="004A0599" w:rsidRPr="004A0599" w:rsidRDefault="004A0599" w:rsidP="004A0599">
      <w:pPr>
        <w:spacing w:before="199" w:after="199"/>
        <w:ind w:left="120"/>
        <w:rPr>
          <w:rFonts w:ascii="Calibri" w:eastAsia="Calibri" w:hAnsi="Calibri" w:cs="Times New Roman"/>
        </w:rPr>
      </w:pPr>
    </w:p>
    <w:bookmarkEnd w:id="14"/>
    <w:p w:rsidR="00643402" w:rsidRPr="000D5FB2" w:rsidRDefault="00643402">
      <w:pPr>
        <w:spacing w:after="0" w:line="480" w:lineRule="auto"/>
        <w:ind w:left="120"/>
        <w:rPr>
          <w:lang w:val="ru-RU"/>
        </w:rPr>
      </w:pPr>
    </w:p>
    <w:p w:rsidR="004A0599" w:rsidRDefault="004A0599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4A0599" w:rsidRDefault="004A0599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4A0599" w:rsidRDefault="004A0599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4A0599" w:rsidRDefault="004A0599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07119B" w:rsidRDefault="0007119B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07119B" w:rsidRDefault="0007119B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07119B" w:rsidRDefault="0007119B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07119B" w:rsidRDefault="0007119B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07119B" w:rsidRDefault="0007119B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07119B" w:rsidRDefault="0007119B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07119B" w:rsidRDefault="0007119B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07119B" w:rsidRDefault="0007119B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07119B" w:rsidRDefault="0007119B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07119B" w:rsidRDefault="0007119B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07119B" w:rsidRDefault="0007119B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07119B" w:rsidRDefault="0007119B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07119B" w:rsidRDefault="0007119B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:rsidR="0007119B" w:rsidRDefault="0007119B" w:rsidP="000D5FB2">
      <w:pPr>
        <w:spacing w:after="0" w:line="240" w:lineRule="atLeast"/>
        <w:ind w:left="119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_GoBack"/>
      <w:bookmarkEnd w:id="15"/>
    </w:p>
    <w:p w:rsidR="000D5FB2" w:rsidRPr="008331B0" w:rsidRDefault="000D5FB2" w:rsidP="000D5FB2">
      <w:pPr>
        <w:spacing w:after="0" w:line="240" w:lineRule="atLeast"/>
        <w:ind w:left="119"/>
        <w:rPr>
          <w:lang w:val="ru-RU"/>
        </w:rPr>
      </w:pPr>
      <w:r w:rsidRPr="008331B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D5FB2" w:rsidRPr="004A0599" w:rsidRDefault="000D5FB2" w:rsidP="000D5FB2">
      <w:pPr>
        <w:spacing w:after="0" w:line="240" w:lineRule="atLeast"/>
        <w:ind w:left="119"/>
        <w:rPr>
          <w:lang w:val="ru-RU"/>
        </w:rPr>
      </w:pPr>
      <w:r w:rsidRPr="004A059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D5FB2" w:rsidRDefault="000D5FB2" w:rsidP="000D5FB2">
      <w:pPr>
        <w:spacing w:after="0" w:line="240" w:lineRule="atLeast"/>
        <w:ind w:left="119"/>
        <w:rPr>
          <w:rFonts w:ascii="Times New Roman" w:hAnsi="Times New Roman"/>
          <w:color w:val="000000"/>
          <w:sz w:val="28"/>
          <w:lang w:val="ru-RU"/>
        </w:rPr>
      </w:pPr>
      <w:r w:rsidRPr="008331B0">
        <w:rPr>
          <w:rFonts w:ascii="Times New Roman" w:hAnsi="Times New Roman"/>
          <w:color w:val="000000"/>
          <w:sz w:val="28"/>
          <w:lang w:val="ru-RU"/>
        </w:rPr>
        <w:t>​‌</w:t>
      </w:r>
    </w:p>
    <w:p w:rsidR="000D5FB2" w:rsidRPr="00B52CF6" w:rsidRDefault="00B52CF6" w:rsidP="000D5FB2">
      <w:pPr>
        <w:spacing w:after="0" w:line="240" w:lineRule="atLeast"/>
        <w:ind w:left="119"/>
        <w:rPr>
          <w:rFonts w:ascii="Times New Roman" w:hAnsi="Times New Roman" w:cs="Times New Roman"/>
          <w:sz w:val="28"/>
          <w:szCs w:val="28"/>
          <w:lang w:val="ru-RU"/>
        </w:rPr>
      </w:pPr>
      <w:r w:rsidRPr="00B52CF6">
        <w:rPr>
          <w:color w:val="333333"/>
          <w:shd w:val="clear" w:color="auto" w:fill="FFFFFF"/>
          <w:lang w:val="ru-RU"/>
        </w:rPr>
        <w:t>​</w:t>
      </w:r>
      <w:r w:rsidRPr="00B52CF6">
        <w:rPr>
          <w:rStyle w:val="placeholder-mask"/>
          <w:color w:val="333333"/>
          <w:shd w:val="clear" w:color="auto" w:fill="FFFFFF"/>
          <w:lang w:val="ru-RU"/>
        </w:rPr>
        <w:t>‌</w:t>
      </w:r>
      <w:r w:rsidRPr="00B52CF6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 xml:space="preserve">• Биология / Пасечник В.В., Каменский А.А., Рубцов </w:t>
      </w:r>
      <w:r w:rsidRPr="00B52CF6">
        <w:rPr>
          <w:rStyle w:val="placeholder"/>
          <w:rFonts w:ascii="Times New Roman" w:hAnsi="Times New Roman" w:cs="Times New Roman"/>
          <w:sz w:val="28"/>
          <w:szCs w:val="28"/>
        </w:rPr>
        <w:t>A</w:t>
      </w:r>
      <w:r w:rsidRPr="00B52CF6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>.</w:t>
      </w:r>
      <w:r w:rsidRPr="00B52CF6">
        <w:rPr>
          <w:rStyle w:val="placeholder"/>
          <w:rFonts w:ascii="Times New Roman" w:hAnsi="Times New Roman" w:cs="Times New Roman"/>
          <w:sz w:val="28"/>
          <w:szCs w:val="28"/>
        </w:rPr>
        <w:t>M</w:t>
      </w:r>
      <w:r w:rsidRPr="00B52CF6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>. и другие /Под ред. Пасечника В.В., Акционерное общество «Издательство «Просвещение»</w:t>
      </w:r>
      <w:r w:rsidRPr="00B52CF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52CF6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>• Биология, 10-11 классы/ Андреева Н.Д., Общество с ограниченной ответственностью «ИОЦ МНЕМОЗИНА»</w:t>
      </w:r>
      <w:r w:rsidRPr="00B52CF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52CF6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 xml:space="preserve">• Биология, 10-11 классы/ Вахрушев А.А., Бурский О.В., </w:t>
      </w:r>
      <w:proofErr w:type="spellStart"/>
      <w:r w:rsidRPr="00B52CF6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>Раутиан</w:t>
      </w:r>
      <w:proofErr w:type="spellEnd"/>
      <w:r w:rsidRPr="00B52CF6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 xml:space="preserve"> А.С., Родионова Е.И., Розанов М.Н., Общество с ограниченной ответственностью «</w:t>
      </w:r>
      <w:proofErr w:type="spellStart"/>
      <w:r w:rsidRPr="00B52CF6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>Баласс</w:t>
      </w:r>
      <w:proofErr w:type="spellEnd"/>
      <w:r w:rsidRPr="00B52CF6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>»</w:t>
      </w:r>
      <w:r w:rsidRPr="00B52CF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52CF6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 xml:space="preserve">• Биология, 10-11 классы/ Захаров В.Б., Романова Н.И., Захарова Е.Т.; под редакцией </w:t>
      </w:r>
      <w:proofErr w:type="spellStart"/>
      <w:r w:rsidRPr="00B52CF6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>Криксунова</w:t>
      </w:r>
      <w:proofErr w:type="spellEnd"/>
      <w:r w:rsidRPr="00B52CF6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 xml:space="preserve"> Е.А., Общество с ограниченной ответственностью </w:t>
      </w:r>
      <w:r w:rsidRPr="000A11FA">
        <w:rPr>
          <w:rStyle w:val="placeholder"/>
          <w:rFonts w:ascii="Times New Roman" w:hAnsi="Times New Roman" w:cs="Times New Roman"/>
          <w:sz w:val="28"/>
          <w:szCs w:val="28"/>
          <w:lang w:val="ru-RU"/>
        </w:rPr>
        <w:t>«Русское слово - учебник»</w:t>
      </w:r>
    </w:p>
    <w:p w:rsidR="000D5FB2" w:rsidRPr="008331B0" w:rsidRDefault="000D5FB2" w:rsidP="000D5FB2">
      <w:pPr>
        <w:spacing w:after="0" w:line="240" w:lineRule="atLeast"/>
        <w:ind w:left="119"/>
        <w:rPr>
          <w:lang w:val="ru-RU"/>
        </w:rPr>
      </w:pPr>
      <w:r w:rsidRPr="008331B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D5FB2" w:rsidRDefault="000D5FB2" w:rsidP="000D5FB2">
      <w:pPr>
        <w:spacing w:after="0" w:line="240" w:lineRule="atLeast"/>
        <w:ind w:left="119"/>
        <w:rPr>
          <w:rFonts w:ascii="Times New Roman" w:hAnsi="Times New Roman"/>
          <w:color w:val="000000"/>
          <w:sz w:val="28"/>
          <w:lang w:val="ru-RU"/>
        </w:rPr>
      </w:pPr>
      <w:r w:rsidRPr="008331B0">
        <w:rPr>
          <w:rFonts w:ascii="Times New Roman" w:hAnsi="Times New Roman"/>
          <w:color w:val="000000"/>
          <w:sz w:val="28"/>
          <w:lang w:val="ru-RU"/>
        </w:rPr>
        <w:t xml:space="preserve">​‌1. Проект «Вся биология» </w:t>
      </w:r>
      <w:r>
        <w:rPr>
          <w:rFonts w:ascii="Times New Roman" w:hAnsi="Times New Roman"/>
          <w:color w:val="000000"/>
          <w:sz w:val="28"/>
        </w:rPr>
        <w:t>http</w:t>
      </w:r>
      <w:r w:rsidRPr="00833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ebio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8331B0">
        <w:rPr>
          <w:rFonts w:ascii="Times New Roman" w:hAnsi="Times New Roman"/>
          <w:color w:val="000000"/>
          <w:sz w:val="28"/>
          <w:lang w:val="ru-RU"/>
        </w:rPr>
        <w:t>-1.</w:t>
      </w:r>
      <w:r>
        <w:rPr>
          <w:rFonts w:ascii="Times New Roman" w:hAnsi="Times New Roman"/>
          <w:color w:val="000000"/>
          <w:sz w:val="28"/>
        </w:rPr>
        <w:t>html</w:t>
      </w:r>
      <w:r w:rsidRPr="008331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31B0">
        <w:rPr>
          <w:sz w:val="28"/>
          <w:lang w:val="ru-RU"/>
        </w:rPr>
        <w:br/>
      </w:r>
      <w:r w:rsidRPr="008331B0">
        <w:rPr>
          <w:rFonts w:ascii="Times New Roman" w:hAnsi="Times New Roman"/>
          <w:color w:val="000000"/>
          <w:sz w:val="28"/>
          <w:lang w:val="ru-RU"/>
        </w:rPr>
        <w:t xml:space="preserve"> 2. Биология. Электронный учебник </w:t>
      </w:r>
      <w:r>
        <w:rPr>
          <w:rFonts w:ascii="Times New Roman" w:hAnsi="Times New Roman"/>
          <w:color w:val="000000"/>
          <w:sz w:val="28"/>
        </w:rPr>
        <w:t>http</w:t>
      </w:r>
      <w:r w:rsidRPr="008331B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biologylib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8331B0">
        <w:rPr>
          <w:rFonts w:ascii="Times New Roman" w:hAnsi="Times New Roman"/>
          <w:color w:val="000000"/>
          <w:sz w:val="28"/>
          <w:lang w:val="ru-RU"/>
        </w:rPr>
        <w:t>/</w:t>
      </w:r>
      <w:r w:rsidRPr="008331B0">
        <w:rPr>
          <w:sz w:val="28"/>
          <w:lang w:val="ru-RU"/>
        </w:rPr>
        <w:br/>
      </w:r>
      <w:r w:rsidRPr="008331B0">
        <w:rPr>
          <w:rFonts w:ascii="Times New Roman" w:hAnsi="Times New Roman"/>
          <w:color w:val="000000"/>
          <w:sz w:val="28"/>
          <w:lang w:val="ru-RU"/>
        </w:rPr>
        <w:t xml:space="preserve"> 3. Биология. Ссылки на сайты по биологии </w:t>
      </w:r>
      <w:r>
        <w:rPr>
          <w:rFonts w:ascii="Times New Roman" w:hAnsi="Times New Roman"/>
          <w:color w:val="000000"/>
          <w:sz w:val="28"/>
        </w:rPr>
        <w:t>http</w:t>
      </w:r>
      <w:r w:rsidRPr="008331B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biologylib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8331B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331B0">
        <w:rPr>
          <w:sz w:val="28"/>
          <w:lang w:val="ru-RU"/>
        </w:rPr>
        <w:br/>
      </w:r>
      <w:r w:rsidRPr="008331B0">
        <w:rPr>
          <w:rFonts w:ascii="Times New Roman" w:hAnsi="Times New Roman"/>
          <w:color w:val="000000"/>
          <w:sz w:val="28"/>
          <w:lang w:val="ru-RU"/>
        </w:rPr>
        <w:t xml:space="preserve"> 4. Виртуальная образовательная лаборатория </w:t>
      </w:r>
      <w:r>
        <w:rPr>
          <w:rFonts w:ascii="Times New Roman" w:hAnsi="Times New Roman"/>
          <w:color w:val="000000"/>
          <w:sz w:val="28"/>
        </w:rPr>
        <w:t>http</w:t>
      </w:r>
      <w:r w:rsidRPr="00833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virtulab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8331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31B0">
        <w:rPr>
          <w:sz w:val="28"/>
          <w:lang w:val="ru-RU"/>
        </w:rPr>
        <w:br/>
      </w:r>
      <w:r w:rsidRPr="008331B0">
        <w:rPr>
          <w:rFonts w:ascii="Times New Roman" w:hAnsi="Times New Roman"/>
          <w:color w:val="000000"/>
          <w:sz w:val="28"/>
          <w:lang w:val="ru-RU"/>
        </w:rPr>
        <w:t xml:space="preserve"> 5. Интернет урок </w:t>
      </w:r>
      <w:r>
        <w:rPr>
          <w:rFonts w:ascii="Times New Roman" w:hAnsi="Times New Roman"/>
          <w:color w:val="000000"/>
          <w:sz w:val="28"/>
        </w:rPr>
        <w:t>https</w:t>
      </w:r>
      <w:r w:rsidRPr="008331B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interneturok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331B0">
        <w:rPr>
          <w:sz w:val="28"/>
          <w:lang w:val="ru-RU"/>
        </w:rPr>
        <w:br/>
      </w:r>
      <w:r w:rsidRPr="008331B0">
        <w:rPr>
          <w:rFonts w:ascii="Times New Roman" w:hAnsi="Times New Roman"/>
          <w:color w:val="000000"/>
          <w:sz w:val="28"/>
          <w:lang w:val="ru-RU"/>
        </w:rPr>
        <w:t xml:space="preserve"> 6. Я иду на урок биологии </w:t>
      </w:r>
      <w:r>
        <w:rPr>
          <w:rFonts w:ascii="Times New Roman" w:hAnsi="Times New Roman"/>
          <w:color w:val="000000"/>
          <w:sz w:val="28"/>
        </w:rPr>
        <w:t>http</w:t>
      </w:r>
      <w:r w:rsidRPr="00833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bio</w:t>
      </w:r>
      <w:r w:rsidRPr="008331B0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331B0">
        <w:rPr>
          <w:sz w:val="28"/>
          <w:lang w:val="ru-RU"/>
        </w:rPr>
        <w:br/>
      </w:r>
      <w:r w:rsidRPr="008331B0">
        <w:rPr>
          <w:rFonts w:ascii="Times New Roman" w:hAnsi="Times New Roman"/>
          <w:color w:val="000000"/>
          <w:sz w:val="28"/>
          <w:lang w:val="ru-RU"/>
        </w:rPr>
        <w:t xml:space="preserve"> 7. Современные уроки биологии </w:t>
      </w:r>
      <w:r>
        <w:rPr>
          <w:rFonts w:ascii="Times New Roman" w:hAnsi="Times New Roman"/>
          <w:color w:val="000000"/>
          <w:sz w:val="28"/>
        </w:rPr>
        <w:t>http</w:t>
      </w:r>
      <w:r w:rsidRPr="00833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biology</w:t>
      </w:r>
      <w:r w:rsidRPr="008331B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online</w:t>
      </w:r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331B0">
        <w:rPr>
          <w:sz w:val="28"/>
          <w:lang w:val="ru-RU"/>
        </w:rPr>
        <w:br/>
      </w:r>
      <w:r w:rsidRPr="008331B0">
        <w:rPr>
          <w:rFonts w:ascii="Times New Roman" w:hAnsi="Times New Roman"/>
          <w:color w:val="000000"/>
          <w:sz w:val="28"/>
          <w:lang w:val="ru-RU"/>
        </w:rPr>
        <w:t xml:space="preserve"> 8. Информационно-справочный ресурс по биологии </w:t>
      </w:r>
      <w:r>
        <w:rPr>
          <w:rFonts w:ascii="Times New Roman" w:hAnsi="Times New Roman"/>
          <w:color w:val="000000"/>
          <w:sz w:val="28"/>
        </w:rPr>
        <w:t>http</w:t>
      </w:r>
      <w:r w:rsidRPr="00833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cellbiol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331B0">
        <w:rPr>
          <w:sz w:val="28"/>
          <w:lang w:val="ru-RU"/>
        </w:rPr>
        <w:br/>
      </w:r>
      <w:r w:rsidRPr="008331B0">
        <w:rPr>
          <w:rFonts w:ascii="Times New Roman" w:hAnsi="Times New Roman"/>
          <w:color w:val="000000"/>
          <w:sz w:val="28"/>
          <w:lang w:val="ru-RU"/>
        </w:rPr>
        <w:t xml:space="preserve"> 9. Биологический словарь он-</w:t>
      </w:r>
      <w:proofErr w:type="spellStart"/>
      <w:r w:rsidRPr="008331B0">
        <w:rPr>
          <w:rFonts w:ascii="Times New Roman" w:hAnsi="Times New Roman"/>
          <w:color w:val="000000"/>
          <w:sz w:val="28"/>
          <w:lang w:val="ru-RU"/>
        </w:rPr>
        <w:t>лайн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33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bioword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 xml:space="preserve">/ </w:t>
      </w:r>
    </w:p>
    <w:p w:rsidR="000D5FB2" w:rsidRPr="008331B0" w:rsidRDefault="000D5FB2" w:rsidP="000D5FB2">
      <w:pPr>
        <w:spacing w:after="0" w:line="240" w:lineRule="atLeast"/>
        <w:ind w:left="119"/>
        <w:rPr>
          <w:lang w:val="ru-RU"/>
        </w:rPr>
      </w:pPr>
      <w:r w:rsidRPr="008331B0">
        <w:rPr>
          <w:rFonts w:ascii="Times New Roman" w:hAnsi="Times New Roman"/>
          <w:color w:val="000000"/>
          <w:sz w:val="28"/>
          <w:lang w:val="ru-RU"/>
        </w:rPr>
        <w:t xml:space="preserve">10. Древние ископаемые животные </w:t>
      </w:r>
      <w:r>
        <w:rPr>
          <w:rFonts w:ascii="Times New Roman" w:hAnsi="Times New Roman"/>
          <w:color w:val="000000"/>
          <w:sz w:val="28"/>
        </w:rPr>
        <w:t>http</w:t>
      </w:r>
      <w:r w:rsidRPr="008331B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biodat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/</w:t>
      </w:r>
      <w:r w:rsidRPr="008331B0">
        <w:rPr>
          <w:sz w:val="28"/>
          <w:lang w:val="ru-RU"/>
        </w:rPr>
        <w:br/>
      </w:r>
      <w:r w:rsidRPr="008331B0">
        <w:rPr>
          <w:rFonts w:ascii="Times New Roman" w:hAnsi="Times New Roman"/>
          <w:color w:val="000000"/>
          <w:sz w:val="28"/>
          <w:lang w:val="ru-RU"/>
        </w:rPr>
        <w:t xml:space="preserve"> 11. Биологический каталог </w:t>
      </w:r>
      <w:r>
        <w:rPr>
          <w:rFonts w:ascii="Times New Roman" w:hAnsi="Times New Roman"/>
          <w:color w:val="000000"/>
          <w:sz w:val="28"/>
        </w:rPr>
        <w:t>http</w:t>
      </w:r>
      <w:r w:rsidRPr="00833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ancientbeasts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331B0">
        <w:rPr>
          <w:sz w:val="28"/>
          <w:lang w:val="ru-RU"/>
        </w:rPr>
        <w:br/>
      </w:r>
      <w:r w:rsidRPr="008331B0">
        <w:rPr>
          <w:rFonts w:ascii="Times New Roman" w:hAnsi="Times New Roman"/>
          <w:color w:val="000000"/>
          <w:sz w:val="28"/>
          <w:lang w:val="ru-RU"/>
        </w:rPr>
        <w:t xml:space="preserve"> 12. Зоология для учителя </w:t>
      </w:r>
      <w:r>
        <w:rPr>
          <w:rFonts w:ascii="Times New Roman" w:hAnsi="Times New Roman"/>
          <w:color w:val="000000"/>
          <w:sz w:val="28"/>
        </w:rPr>
        <w:t>http</w:t>
      </w:r>
      <w:r w:rsidRPr="00833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331B0">
        <w:rPr>
          <w:rFonts w:ascii="Times New Roman" w:hAnsi="Times New Roman"/>
          <w:color w:val="000000"/>
          <w:sz w:val="28"/>
          <w:lang w:val="ru-RU"/>
        </w:rPr>
        <w:t xml:space="preserve"> .5</w:t>
      </w:r>
      <w:proofErr w:type="spellStart"/>
      <w:r>
        <w:rPr>
          <w:rFonts w:ascii="Times New Roman" w:hAnsi="Times New Roman"/>
          <w:color w:val="000000"/>
          <w:sz w:val="28"/>
        </w:rPr>
        <w:t>zaklepok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331B0">
        <w:rPr>
          <w:sz w:val="28"/>
          <w:lang w:val="ru-RU"/>
        </w:rPr>
        <w:br/>
      </w:r>
      <w:bookmarkStart w:id="16" w:name="2209f42f-fc21-454f-8857-623babe6c98c"/>
      <w:r w:rsidRPr="008331B0">
        <w:rPr>
          <w:rFonts w:ascii="Times New Roman" w:hAnsi="Times New Roman"/>
          <w:color w:val="000000"/>
          <w:sz w:val="28"/>
          <w:lang w:val="ru-RU"/>
        </w:rPr>
        <w:t xml:space="preserve"> 13. Энциклопедия флоры и фауны </w:t>
      </w:r>
      <w:r>
        <w:rPr>
          <w:rFonts w:ascii="Times New Roman" w:hAnsi="Times New Roman"/>
          <w:color w:val="000000"/>
          <w:sz w:val="28"/>
        </w:rPr>
        <w:t>http</w:t>
      </w:r>
      <w:r w:rsidRPr="008331B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faunaflora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/39/</w:t>
      </w:r>
      <w:bookmarkEnd w:id="16"/>
      <w:r w:rsidRPr="008331B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D5FB2" w:rsidRPr="008331B0" w:rsidRDefault="000D5FB2" w:rsidP="000D5FB2">
      <w:pPr>
        <w:spacing w:after="0" w:line="240" w:lineRule="atLeast"/>
        <w:ind w:left="119"/>
        <w:rPr>
          <w:lang w:val="ru-RU"/>
        </w:rPr>
      </w:pPr>
    </w:p>
    <w:p w:rsidR="000D5FB2" w:rsidRPr="008331B0" w:rsidRDefault="000D5FB2" w:rsidP="000D5FB2">
      <w:pPr>
        <w:spacing w:after="0" w:line="240" w:lineRule="atLeast"/>
        <w:ind w:left="119"/>
        <w:rPr>
          <w:lang w:val="ru-RU"/>
        </w:rPr>
      </w:pPr>
      <w:r w:rsidRPr="008331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43402" w:rsidRPr="000D5FB2" w:rsidRDefault="000D5FB2" w:rsidP="000D5FB2">
      <w:pPr>
        <w:rPr>
          <w:lang w:val="ru-RU"/>
        </w:rPr>
        <w:sectPr w:rsidR="00643402" w:rsidRPr="000D5FB2">
          <w:pgSz w:w="11906" w:h="16383"/>
          <w:pgMar w:top="1134" w:right="850" w:bottom="1134" w:left="1701" w:header="720" w:footer="720" w:gutter="0"/>
          <w:cols w:space="720"/>
        </w:sectPr>
      </w:pPr>
      <w:r w:rsidRPr="008331B0">
        <w:rPr>
          <w:rFonts w:ascii="Times New Roman" w:hAnsi="Times New Roman"/>
          <w:color w:val="000000"/>
          <w:sz w:val="28"/>
          <w:lang w:val="ru-RU"/>
        </w:rPr>
        <w:t>​</w:t>
      </w:r>
      <w:r w:rsidRPr="008331B0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8331B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lmk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8</w:t>
      </w:r>
      <w:proofErr w:type="spellStart"/>
      <w:r>
        <w:rPr>
          <w:rFonts w:ascii="Times New Roman" w:hAnsi="Times New Roman"/>
          <w:color w:val="000000"/>
          <w:sz w:val="28"/>
        </w:rPr>
        <w:t>pojdfm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183776278</w:t>
      </w:r>
      <w:r w:rsidRPr="008331B0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8331B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lmk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8</w:t>
      </w:r>
      <w:proofErr w:type="spellStart"/>
      <w:r>
        <w:rPr>
          <w:rFonts w:ascii="Times New Roman" w:hAnsi="Times New Roman"/>
          <w:color w:val="000000"/>
          <w:sz w:val="28"/>
        </w:rPr>
        <w:t>robdzn</w:t>
      </w:r>
      <w:proofErr w:type="spellEnd"/>
      <w:r w:rsidRPr="008331B0">
        <w:rPr>
          <w:rFonts w:ascii="Times New Roman" w:hAnsi="Times New Roman"/>
          <w:color w:val="000000"/>
          <w:sz w:val="28"/>
          <w:lang w:val="ru-RU"/>
        </w:rPr>
        <w:t>993925571</w:t>
      </w:r>
      <w:r w:rsidRPr="008331B0">
        <w:rPr>
          <w:sz w:val="28"/>
          <w:lang w:val="ru-RU"/>
        </w:rPr>
        <w:br/>
      </w:r>
    </w:p>
    <w:bookmarkEnd w:id="12"/>
    <w:p w:rsidR="00790B2D" w:rsidRPr="000D5FB2" w:rsidRDefault="00790B2D">
      <w:pPr>
        <w:rPr>
          <w:lang w:val="ru-RU"/>
        </w:rPr>
      </w:pPr>
    </w:p>
    <w:sectPr w:rsidR="00790B2D" w:rsidRPr="000D5F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11107"/>
    <w:multiLevelType w:val="hybridMultilevel"/>
    <w:tmpl w:val="C95C801C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43402"/>
    <w:rsid w:val="0007119B"/>
    <w:rsid w:val="000A11FA"/>
    <w:rsid w:val="000D5FB2"/>
    <w:rsid w:val="00270D6B"/>
    <w:rsid w:val="00292D15"/>
    <w:rsid w:val="003D2FFA"/>
    <w:rsid w:val="00491539"/>
    <w:rsid w:val="004A0599"/>
    <w:rsid w:val="00590BC0"/>
    <w:rsid w:val="005934B7"/>
    <w:rsid w:val="005E3DBC"/>
    <w:rsid w:val="00643402"/>
    <w:rsid w:val="00651E25"/>
    <w:rsid w:val="00747697"/>
    <w:rsid w:val="00790B2D"/>
    <w:rsid w:val="00792A49"/>
    <w:rsid w:val="00953F07"/>
    <w:rsid w:val="009E2B87"/>
    <w:rsid w:val="00A20C08"/>
    <w:rsid w:val="00B52CF6"/>
    <w:rsid w:val="00BC2745"/>
    <w:rsid w:val="00DF21A9"/>
    <w:rsid w:val="00ED4A3C"/>
    <w:rsid w:val="00E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0D5FB2"/>
    <w:pPr>
      <w:ind w:left="720"/>
      <w:contextualSpacing/>
    </w:pPr>
  </w:style>
  <w:style w:type="character" w:customStyle="1" w:styleId="placeholder-mask">
    <w:name w:val="placeholder-mask"/>
    <w:basedOn w:val="a0"/>
    <w:rsid w:val="00B52CF6"/>
  </w:style>
  <w:style w:type="character" w:customStyle="1" w:styleId="placeholder">
    <w:name w:val="placeholder"/>
    <w:basedOn w:val="a0"/>
    <w:rsid w:val="00B52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292" TargetMode="External"/><Relationship Id="rId18" Type="http://schemas.openxmlformats.org/officeDocument/2006/relationships/hyperlink" Target="https://m.edsoo.ru/863e674e" TargetMode="External"/><Relationship Id="rId26" Type="http://schemas.openxmlformats.org/officeDocument/2006/relationships/hyperlink" Target="https://m.edsoo.ru/863e716c" TargetMode="External"/><Relationship Id="rId39" Type="http://schemas.openxmlformats.org/officeDocument/2006/relationships/hyperlink" Target="https://m.edsoo.ru/863e86f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863e6870" TargetMode="External"/><Relationship Id="rId34" Type="http://schemas.openxmlformats.org/officeDocument/2006/relationships/hyperlink" Target="https://m.edsoo.ru/863e81b6" TargetMode="External"/><Relationship Id="rId42" Type="http://schemas.openxmlformats.org/officeDocument/2006/relationships/hyperlink" Target="https://m.edsoo.ru/863e8c60" TargetMode="External"/><Relationship Id="rId47" Type="http://schemas.openxmlformats.org/officeDocument/2006/relationships/hyperlink" Target="https://m.edsoo.ru/863e8d78" TargetMode="External"/><Relationship Id="rId50" Type="http://schemas.openxmlformats.org/officeDocument/2006/relationships/hyperlink" Target="https://m.edsoo.ru/863e9336" TargetMode="External"/><Relationship Id="rId7" Type="http://schemas.openxmlformats.org/officeDocument/2006/relationships/hyperlink" Target="https://m.edsoo.ru/7f41c292" TargetMode="Externa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863e6564" TargetMode="External"/><Relationship Id="rId25" Type="http://schemas.openxmlformats.org/officeDocument/2006/relationships/hyperlink" Target="https://m.edsoo.ru/863e6ff0" TargetMode="External"/><Relationship Id="rId33" Type="http://schemas.openxmlformats.org/officeDocument/2006/relationships/hyperlink" Target="https://m.edsoo.ru/863e7540" TargetMode="External"/><Relationship Id="rId38" Type="http://schemas.openxmlformats.org/officeDocument/2006/relationships/hyperlink" Target="https://m.edsoo.ru/863e8436" TargetMode="External"/><Relationship Id="rId46" Type="http://schemas.openxmlformats.org/officeDocument/2006/relationships/hyperlink" Target="https://m.edsoo.ru/863e8d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e6122" TargetMode="External"/><Relationship Id="rId20" Type="http://schemas.openxmlformats.org/officeDocument/2006/relationships/hyperlink" Target="https://m.edsoo.ru/863e6b72" TargetMode="External"/><Relationship Id="rId29" Type="http://schemas.openxmlformats.org/officeDocument/2006/relationships/hyperlink" Target="https://m.edsoo.ru/863e7aae" TargetMode="External"/><Relationship Id="rId41" Type="http://schemas.openxmlformats.org/officeDocument/2006/relationships/hyperlink" Target="https://m.edsoo.ru/863e89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292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e88" TargetMode="External"/><Relationship Id="rId32" Type="http://schemas.openxmlformats.org/officeDocument/2006/relationships/hyperlink" Target="https://m.edsoo.ru/863e796e" TargetMode="External"/><Relationship Id="rId37" Type="http://schemas.openxmlformats.org/officeDocument/2006/relationships/hyperlink" Target="https://m.edsoo.ru/863e81b6" TargetMode="External"/><Relationship Id="rId40" Type="http://schemas.openxmlformats.org/officeDocument/2006/relationships/hyperlink" Target="https://m.edsoo.ru/863e8878" TargetMode="External"/><Relationship Id="rId45" Type="http://schemas.openxmlformats.org/officeDocument/2006/relationships/hyperlink" Target="https://m.edsoo.ru/863e8ef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e632a" TargetMode="External"/><Relationship Id="rId23" Type="http://schemas.openxmlformats.org/officeDocument/2006/relationships/hyperlink" Target="https://m.edsoo.ru/863e6e88" TargetMode="External"/><Relationship Id="rId28" Type="http://schemas.openxmlformats.org/officeDocument/2006/relationships/hyperlink" Target="https://m.edsoo.ru/863e7c98" TargetMode="External"/><Relationship Id="rId36" Type="http://schemas.openxmlformats.org/officeDocument/2006/relationships/hyperlink" Target="https://m.edsoo.ru/863e7f4a" TargetMode="External"/><Relationship Id="rId49" Type="http://schemas.openxmlformats.org/officeDocument/2006/relationships/hyperlink" Target="https://m.edsoo.ru/863e9214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b72" TargetMode="External"/><Relationship Id="rId31" Type="http://schemas.openxmlformats.org/officeDocument/2006/relationships/hyperlink" Target="https://m.edsoo.ru/863e796e" TargetMode="External"/><Relationship Id="rId44" Type="http://schemas.openxmlformats.org/officeDocument/2006/relationships/hyperlink" Target="https://m.edsoo.ru/863e8efe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863e6122" TargetMode="External"/><Relationship Id="rId22" Type="http://schemas.openxmlformats.org/officeDocument/2006/relationships/hyperlink" Target="https://m.edsoo.ru/863e6d5c" TargetMode="External"/><Relationship Id="rId27" Type="http://schemas.openxmlformats.org/officeDocument/2006/relationships/hyperlink" Target="https://m.edsoo.ru/863e766c" TargetMode="External"/><Relationship Id="rId30" Type="http://schemas.openxmlformats.org/officeDocument/2006/relationships/hyperlink" Target="https://m.edsoo.ru/863e7dc4" TargetMode="External"/><Relationship Id="rId35" Type="http://schemas.openxmlformats.org/officeDocument/2006/relationships/hyperlink" Target="https://m.edsoo.ru/863e831e" TargetMode="External"/><Relationship Id="rId43" Type="http://schemas.openxmlformats.org/officeDocument/2006/relationships/hyperlink" Target="https://m.edsoo.ru/863e8c60" TargetMode="External"/><Relationship Id="rId48" Type="http://schemas.openxmlformats.org/officeDocument/2006/relationships/hyperlink" Target="https://m.edsoo.ru/863e9214" TargetMode="External"/><Relationship Id="rId8" Type="http://schemas.openxmlformats.org/officeDocument/2006/relationships/hyperlink" Target="https://m.edsoo.ru/7f41c292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33</Pages>
  <Words>9764</Words>
  <Characters>55656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23</cp:revision>
  <dcterms:created xsi:type="dcterms:W3CDTF">2023-09-15T13:54:00Z</dcterms:created>
  <dcterms:modified xsi:type="dcterms:W3CDTF">2025-09-22T10:11:00Z</dcterms:modified>
</cp:coreProperties>
</file>