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‌Министерство </w:t>
      </w:r>
      <w:r>
        <w:rPr>
          <w:rFonts w:ascii="Times New Roman" w:eastAsia="Times New Roman" w:hAnsi="Times New Roman" w:cs="Times New Roman"/>
          <w:b/>
          <w:sz w:val="28"/>
        </w:rPr>
        <w:t xml:space="preserve">образования Ростовской области‌‌ 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tbl>
      <w:tblPr>
        <w:tblStyle w:val="af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3123"/>
        <w:gridCol w:w="3124"/>
      </w:tblGrid>
      <w:tr w:rsidR="00FE16AF">
        <w:tc>
          <w:tcPr>
            <w:tcW w:w="3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Гурдесова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Е.В.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«26» августа 202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«2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Директор МБОУ Мечетинской СОШ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Недоведеева Л.В.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Приказ №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520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1976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FE16AF" w:rsidRDefault="00C26F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по внеурочной деятельности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 «Финансовая грамотность»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для 9 «</w:t>
      </w:r>
      <w:r w:rsidR="001976ED">
        <w:rPr>
          <w:rFonts w:ascii="Times New Roman" w:eastAsia="Times New Roman" w:hAnsi="Times New Roman" w:cs="Times New Roman"/>
          <w:b/>
          <w:sz w:val="28"/>
          <w:lang w:val="ru-RU"/>
        </w:rPr>
        <w:t>В</w:t>
      </w:r>
      <w:r>
        <w:rPr>
          <w:rFonts w:ascii="Times New Roman" w:eastAsia="Times New Roman" w:hAnsi="Times New Roman" w:cs="Times New Roman"/>
          <w:b/>
          <w:sz w:val="28"/>
        </w:rPr>
        <w:t>» класса</w:t>
      </w:r>
    </w:p>
    <w:p w:rsidR="00FE16AF" w:rsidRDefault="00197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на 2026</w:t>
      </w:r>
      <w:r w:rsidR="00C26FE0">
        <w:rPr>
          <w:rFonts w:ascii="Times New Roman" w:eastAsia="Times New Roman" w:hAnsi="Times New Roman" w:cs="Times New Roman"/>
          <w:b/>
          <w:sz w:val="28"/>
        </w:rPr>
        <w:t>-202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>7</w:t>
      </w:r>
      <w:r w:rsidR="00C26FE0"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педагог дополнительного образования: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Гурдесов Юрий Викторович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Calibri" w:eastAsia="Calibri" w:hAnsi="Calibri" w:cs="Calibri"/>
          <w:sz w:val="22"/>
          <w:szCs w:val="22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FE1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FE16AF" w:rsidRDefault="00C26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 w:rsidR="001976ED">
        <w:rPr>
          <w:rFonts w:ascii="Times New Roman" w:eastAsia="Times New Roman" w:hAnsi="Times New Roman" w:cs="Times New Roman"/>
          <w:b/>
          <w:sz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1976ED" w:rsidRDefault="00197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976ED" w:rsidRPr="001976ED" w:rsidRDefault="00197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lang w:val="en-US"/>
        </w:rPr>
      </w:pPr>
    </w:p>
    <w:p w:rsidR="00FE16AF" w:rsidRDefault="00C26FE0">
      <w:pPr>
        <w:jc w:val="center"/>
        <w:outlineLvl w:val="0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ПЛАНИРУЕМЫЕ РЕЗУЛЬТАТЫ ОСВОЕНИЯ КУРСА </w:t>
      </w:r>
    </w:p>
    <w:p w:rsidR="00FE16AF" w:rsidRDefault="00FE16AF">
      <w:pPr>
        <w:outlineLvl w:val="0"/>
        <w:rPr>
          <w:rFonts w:ascii="Times New Roman" w:hAnsi="Times New Roman"/>
          <w:b/>
          <w:color w:val="auto"/>
        </w:rPr>
      </w:pPr>
    </w:p>
    <w:tbl>
      <w:tblPr>
        <w:tblStyle w:val="af9"/>
        <w:tblW w:w="9776" w:type="dxa"/>
        <w:tblLook w:val="04A0" w:firstRow="1" w:lastRow="0" w:firstColumn="1" w:lastColumn="0" w:noHBand="0" w:noVBand="1"/>
      </w:tblPr>
      <w:tblGrid>
        <w:gridCol w:w="2405"/>
        <w:gridCol w:w="3119"/>
        <w:gridCol w:w="4252"/>
      </w:tblGrid>
      <w:tr w:rsidR="00FE16AF">
        <w:trPr>
          <w:trHeight w:val="280"/>
        </w:trPr>
        <w:tc>
          <w:tcPr>
            <w:tcW w:w="2405" w:type="dxa"/>
          </w:tcPr>
          <w:p w:rsidR="00FE16AF" w:rsidRDefault="00C26FE0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Личностные</w:t>
            </w:r>
          </w:p>
        </w:tc>
        <w:tc>
          <w:tcPr>
            <w:tcW w:w="3119" w:type="dxa"/>
          </w:tcPr>
          <w:p w:rsidR="00FE16AF" w:rsidRDefault="00C26FE0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Предметные</w:t>
            </w:r>
          </w:p>
        </w:tc>
        <w:tc>
          <w:tcPr>
            <w:tcW w:w="4252" w:type="dxa"/>
          </w:tcPr>
          <w:p w:rsidR="00FE16AF" w:rsidRDefault="00C26FE0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FE16AF">
        <w:tc>
          <w:tcPr>
            <w:tcW w:w="2405" w:type="dxa"/>
          </w:tcPr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начальными навыками адаптации в мире финансовых отношений: сопоставление</w:t>
            </w:r>
            <w:r>
              <w:rPr>
                <w:rFonts w:ascii="Times New Roman" w:hAnsi="Times New Roman"/>
                <w:color w:val="auto"/>
              </w:rPr>
              <w:t xml:space="preserve"> доходов и расходов, расчёт процентов, сопоставление доходности вложений на простых примерах;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</w:t>
            </w:r>
            <w:r>
              <w:rPr>
                <w:rFonts w:ascii="Times New Roman" w:hAnsi="Times New Roman"/>
                <w:color w:val="auto"/>
              </w:rPr>
              <w:t xml:space="preserve">е навыков сотрудничества с взрослыми и сверстниками в разных игровых и реальных экономических ситуациях; 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участие в принятии решений о семейном бюджете.</w:t>
            </w:r>
          </w:p>
          <w:p w:rsidR="00FE16AF" w:rsidRDefault="00FE16AF">
            <w:pPr>
              <w:ind w:firstLine="708"/>
              <w:outlineLvl w:val="0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119" w:type="dxa"/>
          </w:tcPr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основных принципов экономической жизни общества: представление о роли денег в семье и об</w:t>
            </w:r>
            <w:r>
              <w:rPr>
                <w:rFonts w:ascii="Times New Roman" w:hAnsi="Times New Roman"/>
                <w:color w:val="auto"/>
              </w:rPr>
              <w:t>ществе, о причинах и последствиях изменения доходов и расходов семьи, о роли государства в экономике семьи;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и правильное использование экономических терминов;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освоение приёмов работы с экономической информацией, её осмысление; проведение прос</w:t>
            </w:r>
            <w:r>
              <w:rPr>
                <w:rFonts w:ascii="Times New Roman" w:hAnsi="Times New Roman"/>
                <w:color w:val="auto"/>
              </w:rPr>
              <w:t xml:space="preserve">тых финансовых расчётов; 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</w:t>
            </w:r>
            <w:r>
              <w:rPr>
                <w:rFonts w:ascii="Times New Roman" w:hAnsi="Times New Roman"/>
                <w:color w:val="auto"/>
              </w:rPr>
              <w:t>е направлений инвестирования и способов сравнения результатов на простых примерах;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</w:t>
            </w:r>
            <w:r>
              <w:rPr>
                <w:rFonts w:ascii="Times New Roman" w:hAnsi="Times New Roman"/>
                <w:color w:val="auto"/>
              </w:rPr>
              <w:t>и нахождение путей их решения;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</w:tc>
        <w:tc>
          <w:tcPr>
            <w:tcW w:w="4252" w:type="dxa"/>
          </w:tcPr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auto"/>
              </w:rPr>
              <w:t>освоение способов решения проблем творческого и поискового характера;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использование ра</w:t>
            </w:r>
            <w:r>
              <w:rPr>
                <w:rFonts w:ascii="Times New Roman" w:hAnsi="Times New Roman"/>
                <w:color w:val="auto"/>
              </w:rPr>
              <w:t>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формирование умений представлять информацию в зависимо</w:t>
            </w:r>
            <w:r>
              <w:rPr>
                <w:rFonts w:ascii="Times New Roman" w:hAnsi="Times New Roman"/>
                <w:color w:val="auto"/>
              </w:rPr>
              <w:t>сти от поставленных задач в виде таблицы, схемы, графика, диаграммы, диаграммы связей (интеллект-карты);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</w:t>
            </w:r>
            <w:r>
              <w:rPr>
                <w:rFonts w:ascii="Times New Roman" w:hAnsi="Times New Roman"/>
                <w:color w:val="auto"/>
              </w:rPr>
              <w:t>ния рассуждений, отнесения к известным понятиям;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овладение базовыми предметными и </w:t>
            </w:r>
            <w:proofErr w:type="spellStart"/>
            <w:r>
              <w:rPr>
                <w:rFonts w:ascii="Times New Roman" w:hAnsi="Times New Roman"/>
                <w:color w:val="auto"/>
              </w:rPr>
              <w:t>межпредметными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понятиями.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цели своих действий;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планирование действия с помощью учителя и самостоятельно;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проявление познавательной и творческой инициативы;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оценка правильности выполнения действий; самооценка и </w:t>
            </w:r>
            <w:proofErr w:type="spellStart"/>
            <w:r>
              <w:rPr>
                <w:rFonts w:ascii="Times New Roman" w:hAnsi="Times New Roman"/>
                <w:color w:val="auto"/>
              </w:rPr>
              <w:t>взаимооценка</w:t>
            </w:r>
            <w:proofErr w:type="spellEnd"/>
            <w:r>
              <w:rPr>
                <w:rFonts w:ascii="Times New Roman" w:hAnsi="Times New Roman"/>
                <w:color w:val="auto"/>
              </w:rPr>
              <w:t>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адекватное восприятие предложений товарищей, учителей, родителей.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составление текстов в устной и письменной формах;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слушать собеседника и вести диалог;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приз</w:t>
            </w:r>
            <w:r>
              <w:rPr>
                <w:rFonts w:ascii="Times New Roman" w:hAnsi="Times New Roman"/>
                <w:color w:val="auto"/>
              </w:rPr>
              <w:t>навать возможность существования различных точек зрения и права каждого иметь свою;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умение излагать своё мнение, аргументировать свою точку зрения и давать оценку событий;</w:t>
            </w:r>
          </w:p>
          <w:p w:rsidR="00FE16AF" w:rsidRDefault="00C26FE0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      </w:r>
          </w:p>
          <w:p w:rsidR="00FE16AF" w:rsidRDefault="00C26FE0">
            <w:pPr>
              <w:ind w:right="-1"/>
              <w:jc w:val="both"/>
              <w:rPr>
                <w:color w:val="auto"/>
                <w:szCs w:val="20"/>
              </w:rPr>
            </w:pPr>
            <w:r>
              <w:rPr>
                <w:rFonts w:ascii="Times New Roman" w:hAnsi="Times New Roman"/>
                <w:color w:val="auto"/>
              </w:rPr>
              <w:t>- адекватно оценивать собственное поведение и поведение окружающих.</w:t>
            </w:r>
          </w:p>
        </w:tc>
      </w:tr>
    </w:tbl>
    <w:p w:rsidR="00FE16AF" w:rsidRDefault="00C26FE0">
      <w:pPr>
        <w:pStyle w:val="13"/>
        <w:shd w:val="clear" w:color="auto" w:fill="auto"/>
        <w:spacing w:after="195" w:line="240" w:lineRule="auto"/>
        <w:jc w:val="center"/>
        <w:rPr>
          <w:b/>
          <w:color w:val="auto"/>
          <w:sz w:val="28"/>
          <w:szCs w:val="24"/>
        </w:rPr>
      </w:pPr>
      <w:r>
        <w:rPr>
          <w:b/>
          <w:color w:val="auto"/>
          <w:sz w:val="28"/>
          <w:szCs w:val="24"/>
        </w:rPr>
        <w:lastRenderedPageBreak/>
        <w:t xml:space="preserve">СОДЕРЖАНИЕ УЧЕБНОГО </w:t>
      </w:r>
      <w:r>
        <w:rPr>
          <w:b/>
          <w:color w:val="auto"/>
          <w:sz w:val="28"/>
          <w:szCs w:val="24"/>
          <w:lang w:val="ru-RU"/>
        </w:rPr>
        <w:t>КУРСА</w:t>
      </w:r>
    </w:p>
    <w:p w:rsidR="00FE16AF" w:rsidRDefault="00C26FE0">
      <w:pPr>
        <w:pStyle w:val="13"/>
        <w:shd w:val="clear" w:color="auto" w:fill="auto"/>
        <w:spacing w:after="195" w:line="240" w:lineRule="auto"/>
        <w:jc w:val="center"/>
        <w:rPr>
          <w:color w:val="auto"/>
          <w:sz w:val="28"/>
          <w:szCs w:val="24"/>
          <w:lang w:val="ru-RU"/>
        </w:rPr>
      </w:pPr>
      <w:r>
        <w:rPr>
          <w:b/>
          <w:color w:val="auto"/>
          <w:sz w:val="28"/>
          <w:szCs w:val="24"/>
        </w:rPr>
        <w:t>«</w:t>
      </w:r>
      <w:r>
        <w:rPr>
          <w:b/>
          <w:color w:val="auto"/>
          <w:sz w:val="28"/>
          <w:szCs w:val="28"/>
          <w:lang w:val="ru-RU"/>
        </w:rPr>
        <w:t>ОСНОВЫ ПРЕДПРИНИМАТЕЛЬСТВА</w:t>
      </w:r>
      <w:r>
        <w:rPr>
          <w:b/>
          <w:color w:val="auto"/>
          <w:sz w:val="28"/>
          <w:szCs w:val="24"/>
        </w:rPr>
        <w:t>»</w:t>
      </w: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8184"/>
        <w:gridCol w:w="1276"/>
      </w:tblGrid>
      <w:tr w:rsidR="00FE16AF">
        <w:trPr>
          <w:trHeight w:val="327"/>
        </w:trPr>
        <w:tc>
          <w:tcPr>
            <w:tcW w:w="566" w:type="dxa"/>
          </w:tcPr>
          <w:p w:rsidR="00FE16AF" w:rsidRDefault="00C26FE0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</w:p>
        </w:tc>
        <w:tc>
          <w:tcPr>
            <w:tcW w:w="8184" w:type="dxa"/>
          </w:tcPr>
          <w:p w:rsidR="00FE16AF" w:rsidRDefault="00C26FE0">
            <w:pPr>
              <w:pStyle w:val="aff5"/>
              <w:spacing w:line="276" w:lineRule="auto"/>
              <w:ind w:left="-2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Бизнес идея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FE16AF" w:rsidRDefault="00C26FE0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6 ч.</w:t>
            </w:r>
          </w:p>
        </w:tc>
      </w:tr>
      <w:tr w:rsidR="00FE16AF">
        <w:trPr>
          <w:trHeight w:val="374"/>
        </w:trPr>
        <w:tc>
          <w:tcPr>
            <w:tcW w:w="566" w:type="dxa"/>
          </w:tcPr>
          <w:p w:rsidR="00FE16AF" w:rsidRDefault="00C26FE0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2</w:t>
            </w:r>
          </w:p>
        </w:tc>
        <w:tc>
          <w:tcPr>
            <w:tcW w:w="8184" w:type="dxa"/>
          </w:tcPr>
          <w:p w:rsidR="00FE16AF" w:rsidRDefault="00C26FE0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Маркетинг</w:t>
            </w:r>
          </w:p>
        </w:tc>
        <w:tc>
          <w:tcPr>
            <w:tcW w:w="1276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14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 xml:space="preserve"> ч.</w:t>
            </w:r>
          </w:p>
        </w:tc>
      </w:tr>
      <w:tr w:rsidR="00FE16AF">
        <w:trPr>
          <w:trHeight w:val="127"/>
        </w:trPr>
        <w:tc>
          <w:tcPr>
            <w:tcW w:w="566" w:type="dxa"/>
          </w:tcPr>
          <w:p w:rsidR="00FE16AF" w:rsidRDefault="00C26FE0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3</w:t>
            </w:r>
          </w:p>
        </w:tc>
        <w:tc>
          <w:tcPr>
            <w:tcW w:w="8184" w:type="dxa"/>
          </w:tcPr>
          <w:p w:rsidR="00FE16AF" w:rsidRDefault="00C26FE0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Налогообложение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 xml:space="preserve"> ч.</w:t>
            </w:r>
          </w:p>
        </w:tc>
      </w:tr>
      <w:tr w:rsidR="00FE16AF">
        <w:trPr>
          <w:trHeight w:val="127"/>
        </w:trPr>
        <w:tc>
          <w:tcPr>
            <w:tcW w:w="566" w:type="dxa"/>
          </w:tcPr>
          <w:p w:rsidR="00FE16AF" w:rsidRDefault="00C26FE0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4</w:t>
            </w:r>
          </w:p>
        </w:tc>
        <w:tc>
          <w:tcPr>
            <w:tcW w:w="8184" w:type="dxa"/>
          </w:tcPr>
          <w:p w:rsidR="00FE16AF" w:rsidRDefault="00C26FE0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Бизнес-проект</w:t>
            </w:r>
          </w:p>
        </w:tc>
        <w:tc>
          <w:tcPr>
            <w:tcW w:w="1276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1 ч.</w:t>
            </w:r>
          </w:p>
        </w:tc>
      </w:tr>
      <w:tr w:rsidR="00FE16AF">
        <w:trPr>
          <w:trHeight w:val="127"/>
        </w:trPr>
        <w:tc>
          <w:tcPr>
            <w:tcW w:w="10026" w:type="dxa"/>
            <w:gridSpan w:val="3"/>
          </w:tcPr>
          <w:p w:rsidR="00FE16AF" w:rsidRDefault="00C26FE0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 ВСЕГО: 34 часа</w:t>
            </w:r>
          </w:p>
        </w:tc>
      </w:tr>
    </w:tbl>
    <w:p w:rsidR="00FE16AF" w:rsidRDefault="00FE16AF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FE16AF" w:rsidRDefault="00FE16AF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FE16AF" w:rsidRDefault="00C26FE0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lang w:val="ru-RU"/>
        </w:rPr>
        <w:t>Т</w:t>
      </w:r>
      <w:r>
        <w:rPr>
          <w:rFonts w:ascii="Times New Roman" w:hAnsi="Times New Roman" w:cs="Times New Roman"/>
          <w:b/>
          <w:color w:val="auto"/>
          <w:sz w:val="28"/>
        </w:rPr>
        <w:t>ЕМАТИЧЕСКОЕ ПЛАНИРОВАНИЕ</w:t>
      </w:r>
      <w:r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 </w:t>
      </w:r>
    </w:p>
    <w:tbl>
      <w:tblPr>
        <w:tblStyle w:val="af9"/>
        <w:tblW w:w="9918" w:type="dxa"/>
        <w:tblLayout w:type="fixed"/>
        <w:tblLook w:val="04A0" w:firstRow="1" w:lastRow="0" w:firstColumn="1" w:lastColumn="0" w:noHBand="0" w:noVBand="1"/>
      </w:tblPr>
      <w:tblGrid>
        <w:gridCol w:w="559"/>
        <w:gridCol w:w="1042"/>
        <w:gridCol w:w="946"/>
        <w:gridCol w:w="3118"/>
        <w:gridCol w:w="3402"/>
        <w:gridCol w:w="851"/>
      </w:tblGrid>
      <w:tr w:rsidR="00FE16AF">
        <w:trPr>
          <w:trHeight w:val="1134"/>
        </w:trPr>
        <w:tc>
          <w:tcPr>
            <w:tcW w:w="559" w:type="dxa"/>
            <w:vAlign w:val="center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</w:pPr>
            <w:bookmarkStart w:id="0" w:name="OLE_LINK1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  <w:t>№</w:t>
            </w:r>
          </w:p>
          <w:p w:rsidR="00FE16AF" w:rsidRDefault="00C26FE0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п</w:t>
            </w:r>
          </w:p>
        </w:tc>
        <w:tc>
          <w:tcPr>
            <w:tcW w:w="1042" w:type="dxa"/>
            <w:vAlign w:val="center"/>
          </w:tcPr>
          <w:p w:rsidR="00FE16AF" w:rsidRDefault="00C26FE0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Дата</w:t>
            </w:r>
          </w:p>
          <w:p w:rsidR="00FE16AF" w:rsidRDefault="00C26FE0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плану</w:t>
            </w:r>
          </w:p>
        </w:tc>
        <w:tc>
          <w:tcPr>
            <w:tcW w:w="946" w:type="dxa"/>
            <w:vAlign w:val="center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Фактически</w:t>
            </w:r>
          </w:p>
        </w:tc>
        <w:tc>
          <w:tcPr>
            <w:tcW w:w="3118" w:type="dxa"/>
            <w:vAlign w:val="center"/>
          </w:tcPr>
          <w:p w:rsidR="00FE16AF" w:rsidRDefault="00C26FE0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а</w:t>
            </w:r>
          </w:p>
        </w:tc>
        <w:tc>
          <w:tcPr>
            <w:tcW w:w="3402" w:type="dxa"/>
            <w:vAlign w:val="center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Виды учебной деятельности, форма проведения</w:t>
            </w:r>
          </w:p>
        </w:tc>
        <w:tc>
          <w:tcPr>
            <w:tcW w:w="851" w:type="dxa"/>
            <w:textDirection w:val="btLr"/>
            <w:vAlign w:val="center"/>
          </w:tcPr>
          <w:p w:rsidR="00FE16AF" w:rsidRDefault="00C26FE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</w:rPr>
              <w:t>-во</w:t>
            </w:r>
          </w:p>
          <w:p w:rsidR="00FE16AF" w:rsidRDefault="00C26FE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ов</w:t>
            </w:r>
            <w:proofErr w:type="spellEnd"/>
          </w:p>
        </w:tc>
      </w:tr>
      <w:tr w:rsidR="00FE16AF">
        <w:trPr>
          <w:trHeight w:val="264"/>
        </w:trPr>
        <w:tc>
          <w:tcPr>
            <w:tcW w:w="5665" w:type="dxa"/>
            <w:gridSpan w:val="4"/>
            <w:vAlign w:val="center"/>
          </w:tcPr>
          <w:p w:rsidR="00FE16AF" w:rsidRDefault="00C26FE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lang w:val="ru-RU"/>
              </w:rPr>
              <w:t>Бизнес идея – 6 ч.</w:t>
            </w:r>
          </w:p>
        </w:tc>
        <w:tc>
          <w:tcPr>
            <w:tcW w:w="4253" w:type="dxa"/>
            <w:gridSpan w:val="2"/>
            <w:vAlign w:val="center"/>
          </w:tcPr>
          <w:p w:rsidR="00FE16AF" w:rsidRDefault="00FE16A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FE16AF">
        <w:trPr>
          <w:trHeight w:val="745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02.09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Цели и задачи курса «Основы предпринимательской деятельности».</w:t>
            </w:r>
          </w:p>
        </w:tc>
        <w:tc>
          <w:tcPr>
            <w:tcW w:w="3402" w:type="dxa"/>
            <w:vMerge w:val="restart"/>
          </w:tcPr>
          <w:p w:rsidR="00FE16AF" w:rsidRDefault="00C26FE0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Знать роль предмета «Основы 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предпринимательства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», понятие «человеческий капитал», «деньги», их функции. Уметь объяснять, что такое потребление, что является основными источниками доходов, распознавать свои активы и пассивы, уметь вести их учет. Знать, как составлять бюджет, уметь оптимизировать расходы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. Уметь разрабатывать стратегию достижения своих целей, создавать личный финансовый план достижения целей. Уметь работать в команде, стремиться к сотрудничеству.</w:t>
            </w:r>
          </w:p>
          <w:p w:rsidR="00FE16AF" w:rsidRDefault="00C26FE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Уметь применять на практике знания, полученные на уроках по предмету «Основы 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предпринимательст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ва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», разрабатывать стратегию и тактику в командной игре, проявлять креативность, инициативу.</w:t>
            </w:r>
          </w:p>
          <w:p w:rsidR="00FE16AF" w:rsidRDefault="00C26FE0">
            <w:pPr>
              <w:shd w:val="clear" w:color="auto" w:fill="FFFFFF"/>
              <w:spacing w:after="135" w:line="27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lastRenderedPageBreak/>
              <w:t xml:space="preserve">Знать понятие налог. Уметь давать собственную оценку рискам, знать способы начисления процентов по депозитам. </w:t>
            </w:r>
          </w:p>
          <w:p w:rsidR="00FE16AF" w:rsidRDefault="00C26FE0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Знать понятие «кредит», его характеристики. Знать не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обходимые документы при оформлении кредита. Научиться анализировать и сравнивать условия по кредиту в различных банках. Уметь характеризовать особенности кредита в России, приводить собственные примеры прав и обязанностей кредитополучателя, давать оценку и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зученному явлению, проявлять креативность в творческой работе.</w:t>
            </w:r>
          </w:p>
          <w:p w:rsidR="00FE16AF" w:rsidRDefault="00C26FE0">
            <w:pPr>
              <w:shd w:val="clear" w:color="auto" w:fill="FFFFFF"/>
              <w:spacing w:after="135" w:line="276" w:lineRule="auto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Уметь характеризовать особенности депозита в России. Знать способы начисления процентов по депозитам. Уметь вычислять простые и сложные проценты по депозиту, приводить примеры виды банковских д</w:t>
            </w: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епозитов, проявлять креативность в творческой работе.</w:t>
            </w: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</w:t>
            </w:r>
          </w:p>
        </w:tc>
      </w:tr>
      <w:tr w:rsidR="00FE16AF">
        <w:trPr>
          <w:trHeight w:val="96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09.09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Сущность предпринимательства и его виды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</w:tr>
      <w:tr w:rsidR="00FE16AF">
        <w:trPr>
          <w:trHeight w:val="166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Бизнес-идея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</w:tr>
      <w:tr w:rsidR="00FE16AF">
        <w:trPr>
          <w:trHeight w:val="230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3.09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Реализация бизнес идеи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226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30.09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Практическая работа по составлению бизнес-идей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871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.10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«История развития предпринимательства, его инновационные направления в России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  <w:vMerge w:val="restart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176"/>
        </w:trPr>
        <w:tc>
          <w:tcPr>
            <w:tcW w:w="5665" w:type="dxa"/>
            <w:gridSpan w:val="4"/>
          </w:tcPr>
          <w:p w:rsidR="00FE16AF" w:rsidRDefault="00C26F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lang w:val="ru-RU"/>
              </w:rPr>
              <w:t>Маркетинг – 14 ч.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</w:tr>
      <w:tr w:rsidR="00FE16AF">
        <w:trPr>
          <w:trHeight w:val="81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14.10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Маркетинг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70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Виды и функции маркетинга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386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11.1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Продвижение товара и услуги на рынке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316"/>
        </w:trPr>
        <w:tc>
          <w:tcPr>
            <w:tcW w:w="559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042" w:type="dxa"/>
          </w:tcPr>
          <w:p w:rsidR="00FE16AF" w:rsidRDefault="00C26FE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18.11</w:t>
            </w:r>
          </w:p>
        </w:tc>
        <w:tc>
          <w:tcPr>
            <w:tcW w:w="946" w:type="dxa"/>
          </w:tcPr>
          <w:p w:rsidR="00FE16AF" w:rsidRDefault="00FE16A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E16AF" w:rsidRDefault="00C26FE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Ценообразование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FE16AF" w:rsidRDefault="00C26FE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25.ноя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Практическая работа по составлению цены на товар или услугу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46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02.дек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Лидерство как предпосылка к успешному бизнесу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194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09.дек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Поиск и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найм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работников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27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16.дек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Технология принятия предпринимательских решений.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22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23.дек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Ролевая игра «руководитель-работник»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186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16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30.дек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Правовые основы предпринимательской деятельности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278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13.янв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Организационно-правовые формы предпринимательской деятельности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121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20.янв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Индивидуальный предприниматель (права и обязанности)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46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</w:rPr>
              <w:t>27.янв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Юридическое лицо (права и обязанности)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7D40A3">
        <w:trPr>
          <w:trHeight w:val="264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03.фев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Практическая работа ИП или ООО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</w:pPr>
          </w:p>
        </w:tc>
        <w:tc>
          <w:tcPr>
            <w:tcW w:w="851" w:type="dxa"/>
            <w:vMerge w:val="restart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240"/>
        </w:trPr>
        <w:tc>
          <w:tcPr>
            <w:tcW w:w="5665" w:type="dxa"/>
            <w:gridSpan w:val="4"/>
          </w:tcPr>
          <w:p w:rsidR="00FE16AF" w:rsidRDefault="00C26F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lang w:val="ru-RU"/>
              </w:rPr>
              <w:t>Налогообложение – 3 ч.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</w:pPr>
          </w:p>
        </w:tc>
        <w:tc>
          <w:tcPr>
            <w:tcW w:w="851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</w:tr>
      <w:tr w:rsidR="001976ED" w:rsidTr="00612A1A">
        <w:trPr>
          <w:trHeight w:val="22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</w:rPr>
              <w:t>10.фев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Выбор налогообложения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12A1A">
        <w:trPr>
          <w:trHeight w:val="187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17.фев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Мера ответственности перед пенсионным фондом и ФНС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12A1A">
        <w:trPr>
          <w:trHeight w:val="264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24.фев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Практическая работа (расчет налогов)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  <w:vMerge w:val="restart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FE16AF">
        <w:trPr>
          <w:trHeight w:val="106"/>
        </w:trPr>
        <w:tc>
          <w:tcPr>
            <w:tcW w:w="5665" w:type="dxa"/>
            <w:gridSpan w:val="4"/>
          </w:tcPr>
          <w:p w:rsidR="00FE16AF" w:rsidRDefault="00C26F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lang w:val="ru-RU"/>
              </w:rPr>
              <w:t>Бизнес-проект – 11 ч.</w:t>
            </w:r>
          </w:p>
        </w:tc>
        <w:tc>
          <w:tcPr>
            <w:tcW w:w="3402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  <w:vMerge/>
          </w:tcPr>
          <w:p w:rsidR="00FE16AF" w:rsidRDefault="00FE16AF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</w:tr>
      <w:tr w:rsidR="001976ED" w:rsidTr="006012A5">
        <w:trPr>
          <w:trHeight w:val="284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1" w:name="_GoBack" w:colFirst="1" w:colLast="1"/>
            <w:bookmarkEnd w:id="0"/>
            <w:r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</w:rPr>
              <w:t>03.мар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Что такое бизнес-план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10.мар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Структура и содержание бизнес-плана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142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17.мар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Составление бизнес-плана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106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24.мар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ind w:right="-105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Что такое презентация би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нес-проекта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94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07.апр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Структура и содержание презентации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85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14.апр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Основы успешного выступления с презентацией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21.апр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Лифтовая презентация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28.апр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Подготовка выступления перед инвесторами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05.май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Практическая работа по составлению бизнес-презентации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33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12.май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Защита бизнес-проектов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1976ED" w:rsidTr="006012A5">
        <w:trPr>
          <w:trHeight w:val="70"/>
        </w:trPr>
        <w:tc>
          <w:tcPr>
            <w:tcW w:w="559" w:type="dxa"/>
          </w:tcPr>
          <w:p w:rsidR="001976ED" w:rsidRDefault="001976ED" w:rsidP="001976ED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34</w:t>
            </w:r>
          </w:p>
        </w:tc>
        <w:tc>
          <w:tcPr>
            <w:tcW w:w="1042" w:type="dxa"/>
            <w:vAlign w:val="center"/>
          </w:tcPr>
          <w:p w:rsidR="001976ED" w:rsidRDefault="001976ED" w:rsidP="001976E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19.май</w:t>
            </w:r>
          </w:p>
        </w:tc>
        <w:tc>
          <w:tcPr>
            <w:tcW w:w="946" w:type="dxa"/>
          </w:tcPr>
          <w:p w:rsidR="001976ED" w:rsidRDefault="001976ED" w:rsidP="001976E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118" w:type="dxa"/>
          </w:tcPr>
          <w:p w:rsidR="001976ED" w:rsidRDefault="001976ED" w:rsidP="001976ED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Защита бизнес-проектов</w:t>
            </w:r>
          </w:p>
        </w:tc>
        <w:tc>
          <w:tcPr>
            <w:tcW w:w="3402" w:type="dxa"/>
            <w:vMerge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51" w:type="dxa"/>
          </w:tcPr>
          <w:p w:rsidR="001976ED" w:rsidRDefault="001976ED" w:rsidP="001976E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bookmarkEnd w:id="1"/>
    </w:tbl>
    <w:p w:rsidR="00FE16AF" w:rsidRDefault="00FE16AF">
      <w:pPr>
        <w:pStyle w:val="15"/>
        <w:keepNext/>
        <w:keepLines/>
        <w:shd w:val="clear" w:color="auto" w:fill="auto"/>
        <w:spacing w:line="240" w:lineRule="auto"/>
        <w:rPr>
          <w:lang w:val="ru-RU"/>
        </w:rPr>
        <w:sectPr w:rsidR="00FE16AF">
          <w:footerReference w:type="default" r:id="rId6"/>
          <w:pgSz w:w="11905" w:h="16837"/>
          <w:pgMar w:top="850" w:right="1134" w:bottom="1276" w:left="1134" w:header="0" w:footer="3" w:gutter="0"/>
          <w:pgNumType w:start="1"/>
          <w:cols w:space="5214"/>
          <w:titlePg/>
          <w:docGrid w:linePitch="360"/>
        </w:sectPr>
      </w:pPr>
    </w:p>
    <w:p w:rsidR="00FE16AF" w:rsidRDefault="00FE16AF">
      <w:pPr>
        <w:shd w:val="clear" w:color="auto" w:fill="FFFFFF"/>
        <w:tabs>
          <w:tab w:val="left" w:pos="571"/>
        </w:tabs>
        <w:rPr>
          <w:rFonts w:ascii="Times New Roman" w:hAnsi="Times New Roman"/>
          <w:b/>
          <w:color w:val="auto"/>
        </w:rPr>
      </w:pPr>
    </w:p>
    <w:p w:rsidR="00FE16AF" w:rsidRDefault="00FE16AF">
      <w:pPr>
        <w:shd w:val="clear" w:color="auto" w:fill="FFFFFF"/>
        <w:tabs>
          <w:tab w:val="left" w:pos="571"/>
        </w:tabs>
        <w:rPr>
          <w:rFonts w:ascii="Times New Roman" w:hAnsi="Times New Roman"/>
          <w:b/>
          <w:color w:val="auto"/>
        </w:rPr>
      </w:pPr>
    </w:p>
    <w:p w:rsidR="00FE16AF" w:rsidRDefault="00C26FE0">
      <w:pPr>
        <w:shd w:val="clear" w:color="auto" w:fill="FFFFFF"/>
        <w:tabs>
          <w:tab w:val="left" w:pos="571"/>
        </w:tabs>
        <w:rPr>
          <w:color w:val="auto"/>
          <w:lang w:val="ru-RU"/>
        </w:rPr>
      </w:pPr>
      <w:r>
        <w:rPr>
          <w:rFonts w:ascii="Times New Roman" w:hAnsi="Times New Roman"/>
        </w:rPr>
        <w:t xml:space="preserve">                                                  </w:t>
      </w:r>
    </w:p>
    <w:sectPr w:rsidR="00FE16AF">
      <w:type w:val="continuous"/>
      <w:pgSz w:w="11905" w:h="16837"/>
      <w:pgMar w:top="850" w:right="1134" w:bottom="1701" w:left="1134" w:header="0" w:footer="3" w:gutter="0"/>
      <w:cols w:num="2"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FE0" w:rsidRDefault="00C26FE0"/>
  </w:endnote>
  <w:endnote w:type="continuationSeparator" w:id="0">
    <w:p w:rsidR="00C26FE0" w:rsidRDefault="00C26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5000237"/>
      <w:docPartObj>
        <w:docPartGallery w:val="AutoText"/>
      </w:docPartObj>
    </w:sdtPr>
    <w:sdtEndPr/>
    <w:sdtContent>
      <w:p w:rsidR="00FE16AF" w:rsidRDefault="00C26FE0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0E1" w:rsidRPr="001B40E1">
          <w:rPr>
            <w:noProof/>
            <w:lang w:val="ru-RU"/>
          </w:rPr>
          <w:t>4</w:t>
        </w:r>
        <w:r>
          <w:fldChar w:fldCharType="end"/>
        </w:r>
      </w:p>
    </w:sdtContent>
  </w:sdt>
  <w:p w:rsidR="00FE16AF" w:rsidRDefault="00FE16A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FE0" w:rsidRDefault="00C26FE0"/>
  </w:footnote>
  <w:footnote w:type="continuationSeparator" w:id="0">
    <w:p w:rsidR="00C26FE0" w:rsidRDefault="00C26FE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AF"/>
    <w:rsid w:val="001976ED"/>
    <w:rsid w:val="001B40E1"/>
    <w:rsid w:val="00C26FE0"/>
    <w:rsid w:val="00FE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BCCEA"/>
  <w15:docId w15:val="{DBD09AB7-112E-42AD-ADF0-50B9B4D4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  <w:sz w:val="24"/>
      <w:szCs w:val="24"/>
      <w:lang w:val="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rPr>
      <w:color w:val="0066CC"/>
      <w:u w:val="single"/>
    </w:r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0">
    <w:name w:val="Body Text Indent"/>
    <w:basedOn w:val="a"/>
    <w:link w:val="af1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paragraph" w:styleId="af2">
    <w:name w:val="Title"/>
    <w:basedOn w:val="a"/>
    <w:next w:val="a"/>
    <w:link w:val="af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7">
    <w:name w:val="Subtitle"/>
    <w:basedOn w:val="a"/>
    <w:next w:val="a"/>
    <w:link w:val="af8"/>
    <w:uiPriority w:val="11"/>
    <w:qFormat/>
    <w:pPr>
      <w:spacing w:before="200" w:after="200"/>
    </w:p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3">
    <w:name w:val="Заголовок Знак"/>
    <w:basedOn w:val="a0"/>
    <w:link w:val="af2"/>
    <w:uiPriority w:val="10"/>
    <w:rPr>
      <w:sz w:val="48"/>
      <w:szCs w:val="48"/>
    </w:rPr>
  </w:style>
  <w:style w:type="character" w:customStyle="1" w:styleId="af8">
    <w:name w:val="Подзаголовок Знак"/>
    <w:basedOn w:val="a0"/>
    <w:link w:val="af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rPr>
      <w:sz w:val="24"/>
      <w:szCs w:val="24"/>
      <w:lang w:val="ru"/>
    </w:rPr>
  </w:style>
  <w:style w:type="character" w:customStyle="1" w:styleId="afc">
    <w:name w:val="Основной текст_"/>
    <w:basedOn w:val="a0"/>
    <w:link w:val="13"/>
    <w:rPr>
      <w:rFonts w:ascii="Times New Roman" w:eastAsia="Times New Roman" w:hAnsi="Times New Roman" w:cs="Times New Roman"/>
      <w:spacing w:val="0"/>
      <w:sz w:val="21"/>
      <w:szCs w:val="21"/>
    </w:rPr>
  </w:style>
  <w:style w:type="paragraph" w:customStyle="1" w:styleId="13">
    <w:name w:val="Основной текст1"/>
    <w:basedOn w:val="a"/>
    <w:link w:val="afc"/>
    <w:pPr>
      <w:shd w:val="clear" w:color="auto" w:fill="FFFFFF"/>
      <w:spacing w:line="268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afd">
    <w:name w:val="Подпись к таблице_"/>
    <w:basedOn w:val="a0"/>
    <w:link w:val="a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e">
    <w:name w:val="Подпись к таблице"/>
    <w:basedOn w:val="a"/>
    <w:link w:val="af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color w:val="auto"/>
    </w:rPr>
  </w:style>
  <w:style w:type="character" w:customStyle="1" w:styleId="26">
    <w:name w:val="Заголовок №2_"/>
    <w:basedOn w:val="a0"/>
    <w:link w:val="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after="120" w:line="253" w:lineRule="exact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">
    <w:name w:val="Основной текст + Полужирный"/>
    <w:basedOn w:val="afc"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customStyle="1" w:styleId="aff0">
    <w:name w:val="Основной текст + Курсив"/>
    <w:basedOn w:val="afc"/>
    <w:rPr>
      <w:rFonts w:ascii="Times New Roman" w:eastAsia="Times New Roman" w:hAnsi="Times New Roman" w:cs="Times New Roman"/>
      <w:i/>
      <w:iCs/>
      <w:spacing w:val="0"/>
      <w:sz w:val="20"/>
      <w:szCs w:val="20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2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28">
    <w:name w:val="Основной текст2"/>
    <w:basedOn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f1">
    <w:name w:val="Основной текст + Полужирный;Курсив"/>
    <w:basedOn w:val="afc"/>
    <w:rPr>
      <w:rFonts w:ascii="Times New Roman" w:eastAsia="Times New Roman" w:hAnsi="Times New Roman" w:cs="Times New Roman"/>
      <w:b/>
      <w:bCs/>
      <w:i/>
      <w:iCs/>
      <w:spacing w:val="0"/>
      <w:sz w:val="19"/>
      <w:szCs w:val="19"/>
    </w:rPr>
  </w:style>
  <w:style w:type="character" w:customStyle="1" w:styleId="aff2">
    <w:name w:val="Колонтитул_"/>
    <w:basedOn w:val="a0"/>
    <w:link w:val="aff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f3">
    <w:name w:val="Колонтитул"/>
    <w:basedOn w:val="a"/>
    <w:link w:val="aff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SimHei">
    <w:name w:val="Колонтитул + SimHei"/>
    <w:basedOn w:val="aff2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character" w:customStyle="1" w:styleId="ae">
    <w:name w:val="Верхний колонтитул Знак"/>
    <w:basedOn w:val="a0"/>
    <w:link w:val="ad"/>
    <w:uiPriority w:val="99"/>
    <w:rPr>
      <w:color w:val="000000"/>
    </w:rPr>
  </w:style>
  <w:style w:type="character" w:customStyle="1" w:styleId="af5">
    <w:name w:val="Нижний колонтитул Знак"/>
    <w:basedOn w:val="a0"/>
    <w:link w:val="af4"/>
    <w:uiPriority w:val="99"/>
    <w:rPr>
      <w:color w:val="000000"/>
    </w:rPr>
  </w:style>
  <w:style w:type="character" w:customStyle="1" w:styleId="32">
    <w:name w:val="Основной текст (3)_"/>
    <w:basedOn w:val="a0"/>
    <w:link w:val="33"/>
    <w:rPr>
      <w:rFonts w:ascii="Palatino Linotype" w:eastAsia="Palatino Linotype" w:hAnsi="Palatino Linotype" w:cs="Palatino Linotype"/>
      <w:spacing w:val="20"/>
      <w:sz w:val="21"/>
      <w:szCs w:val="21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both"/>
    </w:pPr>
    <w:rPr>
      <w:rFonts w:ascii="Palatino Linotype" w:eastAsia="Palatino Linotype" w:hAnsi="Palatino Linotype" w:cs="Palatino Linotype"/>
      <w:color w:val="auto"/>
      <w:spacing w:val="20"/>
      <w:sz w:val="21"/>
      <w:szCs w:val="21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color w:val="000000"/>
      <w:sz w:val="18"/>
      <w:szCs w:val="18"/>
    </w:rPr>
  </w:style>
  <w:style w:type="table" w:customStyle="1" w:styleId="16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5">
    <w:name w:val="No Spacing"/>
    <w:link w:val="aff6"/>
    <w:uiPriority w:val="1"/>
    <w:qFormat/>
    <w:rPr>
      <w:color w:val="000000"/>
      <w:sz w:val="24"/>
      <w:szCs w:val="24"/>
      <w:lang w:val="ru"/>
    </w:rPr>
  </w:style>
  <w:style w:type="character" w:customStyle="1" w:styleId="af1">
    <w:name w:val="Основной текст с отступом Знак"/>
    <w:basedOn w:val="a0"/>
    <w:link w:val="af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character" w:customStyle="1" w:styleId="aff6">
    <w:name w:val="Без интервала Знак"/>
    <w:link w:val="aff5"/>
    <w:uiPriority w:val="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GURD</dc:creator>
  <cp:lastModifiedBy>ЮГ</cp:lastModifiedBy>
  <cp:revision>12</cp:revision>
  <cp:lastPrinted>2026-10-13T10:53:00Z</cp:lastPrinted>
  <dcterms:created xsi:type="dcterms:W3CDTF">2020-10-08T09:18:00Z</dcterms:created>
  <dcterms:modified xsi:type="dcterms:W3CDTF">2026-10-13T10:54:00Z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14904464F5CC47448FC9781B984FD9CC_12</vt:lpwstr>
  </property>
</Properties>
</file>