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60DF4">
      <w:pPr>
        <w:shd w:val="clear" w:color="auto" w:fill="FFFFFF"/>
        <w:tabs>
          <w:tab w:val="left" w:pos="571"/>
        </w:tabs>
        <w:spacing w:after="0" w:line="322" w:lineRule="exact"/>
        <w:ind w:right="-25"/>
        <w:jc w:val="center"/>
      </w:pPr>
      <w:r>
        <w:rPr>
          <w:rFonts w:ascii="Times New Roman" w:hAnsi="Times New Roman" w:eastAsia="Calibri"/>
          <w:b/>
          <w:color w:val="000000"/>
        </w:rPr>
        <w:t>МИНИСТЕРСТВО ПРОСВЕЩЕНИЯ РОССИЙСКОЙ ФЕДЕРАЦИИ</w:t>
      </w:r>
    </w:p>
    <w:p w14:paraId="524E7CC5">
      <w:pPr>
        <w:spacing w:after="0" w:line="271" w:lineRule="auto"/>
        <w:jc w:val="center"/>
      </w:pPr>
      <w:r>
        <w:rPr>
          <w:rFonts w:ascii="Times New Roman" w:hAnsi="Times New Roman" w:eastAsia="Calibri"/>
          <w:b/>
          <w:color w:val="000000"/>
        </w:rPr>
        <w:t xml:space="preserve">Министерство </w:t>
      </w:r>
      <w:bookmarkStart w:id="0" w:name="_GoBack"/>
      <w:bookmarkEnd w:id="0"/>
      <w:r>
        <w:rPr>
          <w:rFonts w:ascii="Times New Roman" w:hAnsi="Times New Roman" w:eastAsia="Calibri"/>
          <w:b/>
          <w:color w:val="000000"/>
        </w:rPr>
        <w:t>образования Ростовской области</w:t>
      </w:r>
    </w:p>
    <w:p w14:paraId="724CEDEF">
      <w:pPr>
        <w:spacing w:after="0" w:line="271" w:lineRule="auto"/>
        <w:jc w:val="center"/>
      </w:pPr>
      <w:r>
        <w:rPr>
          <w:rFonts w:ascii="Times New Roman" w:hAnsi="Times New Roman" w:eastAsia="Calibri"/>
          <w:b/>
          <w:color w:val="000000"/>
        </w:rPr>
        <w:t>Управление образования Администрации Зерноградского района</w:t>
      </w:r>
    </w:p>
    <w:p w14:paraId="4BC658DE">
      <w:pPr>
        <w:spacing w:after="0" w:line="271" w:lineRule="auto"/>
        <w:jc w:val="center"/>
      </w:pPr>
      <w:r>
        <w:rPr>
          <w:rFonts w:ascii="Times New Roman" w:hAnsi="Times New Roman" w:eastAsia="Calibri"/>
          <w:b/>
          <w:color w:val="000000"/>
        </w:rPr>
        <w:t>МБОУ Мечетинская СОШ</w:t>
      </w:r>
    </w:p>
    <w:p w14:paraId="1CEB4ECD">
      <w:pPr>
        <w:spacing w:after="0" w:line="271" w:lineRule="auto"/>
        <w:jc w:val="center"/>
      </w:pPr>
    </w:p>
    <w:p w14:paraId="0AB88FE7">
      <w:pPr>
        <w:spacing w:after="0" w:line="271" w:lineRule="auto"/>
      </w:pPr>
      <w:r>
        <w:t xml:space="preserve"> </w:t>
      </w:r>
    </w:p>
    <w:tbl>
      <w:tblPr>
        <w:tblStyle w:val="3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68"/>
        <w:gridCol w:w="2919"/>
        <w:gridCol w:w="3298"/>
      </w:tblGrid>
      <w:tr w14:paraId="5F5563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14:paraId="13F51E6F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РАССМОТРЕНО</w:t>
            </w:r>
          </w:p>
          <w:p w14:paraId="717D9F6B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Руководитель ШМО педагогов дополнительного образования</w:t>
            </w:r>
          </w:p>
          <w:p w14:paraId="28F3012F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14:paraId="5CCC0452">
            <w:pPr>
              <w:autoSpaceDE w:val="0"/>
              <w:autoSpaceDN w:val="0"/>
              <w:spacing w:after="0" w:line="271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            Е.В. Гурдесова</w:t>
            </w:r>
          </w:p>
          <w:p w14:paraId="2B795B07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Протокол № 05</w:t>
            </w:r>
          </w:p>
          <w:p w14:paraId="2CA0DBB7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«26» августа   2026г.</w:t>
            </w:r>
          </w:p>
          <w:p w14:paraId="636D2716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</w:tcPr>
          <w:p w14:paraId="10364156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СОГЛАСОВАНО</w:t>
            </w:r>
          </w:p>
          <w:p w14:paraId="2398702D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Заместитель директора по УВР</w:t>
            </w:r>
          </w:p>
          <w:p w14:paraId="0CED13E9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14:paraId="698387D2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Т.Е. Аксененко </w:t>
            </w:r>
          </w:p>
          <w:p w14:paraId="6F46F0A9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«27» августа   2026 г.</w:t>
            </w:r>
          </w:p>
          <w:p w14:paraId="55322D1A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14:paraId="03EB49E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53B191D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43EDD90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3F07A73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0E360399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4439EEFF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5FB9425C">
            <w:pPr>
              <w:shd w:val="clear" w:color="auto" w:fill="FFFFFF"/>
              <w:tabs>
                <w:tab w:val="left" w:pos="571"/>
              </w:tabs>
              <w:spacing w:after="0" w:line="240" w:lineRule="auto"/>
              <w:ind w:left="-284" w:right="-2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РАБОЧАЯ ПРОГРАММА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lang w:eastAsia="en-US"/>
              </w:rPr>
              <w:t xml:space="preserve">            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 кружковой           деятельности</w:t>
            </w:r>
          </w:p>
          <w:p w14:paraId="08CBA493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center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lang w:eastAsia="en-US"/>
              </w:rPr>
              <w:t xml:space="preserve">театральная студия                    </w:t>
            </w:r>
            <w:r>
              <w:rPr>
                <w:rFonts w:ascii="Times New Roman" w:hAnsi="Times New Roman"/>
                <w:b/>
                <w:color w:val="000000"/>
                <w:lang w:eastAsia="en-US"/>
              </w:rPr>
              <w:t>«Маска»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                                                        </w:t>
            </w:r>
            <w:r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eastAsia="en-US"/>
              </w:rPr>
              <w:t xml:space="preserve">для 1-4 </w:t>
            </w:r>
            <w:r>
              <w:rPr>
                <w:rFonts w:ascii="Times New Roman" w:hAnsi="Times New Roman"/>
                <w:b/>
                <w:lang w:eastAsia="en-US"/>
              </w:rPr>
              <w:t xml:space="preserve">классов                                           на 2026-2027 учебный год </w:t>
            </w:r>
            <w:r>
              <w:rPr>
                <w:rFonts w:ascii="Times New Roman" w:hAnsi="Times New Roman"/>
                <w:lang w:eastAsia="en-US"/>
              </w:rPr>
              <w:t xml:space="preserve">педагог дополнительного образования                                        </w:t>
            </w:r>
            <w:r>
              <w:rPr>
                <w:rFonts w:ascii="Times New Roman" w:hAnsi="Times New Roman"/>
                <w:b/>
                <w:lang w:eastAsia="en-US"/>
              </w:rPr>
              <w:t>Батанкин  Василий       Алексеевич</w:t>
            </w:r>
          </w:p>
          <w:p w14:paraId="1B170D9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14:paraId="5C75775B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b/>
                <w:shd w:val="clear" w:color="auto" w:fill="FFFFFF"/>
                <w:lang w:eastAsia="en-US"/>
              </w:rPr>
            </w:pPr>
          </w:p>
          <w:p w14:paraId="026625C9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shd w:val="clear" w:color="auto" w:fill="FFFFFF"/>
                <w:lang w:eastAsia="en-US"/>
              </w:rPr>
            </w:pPr>
          </w:p>
          <w:p w14:paraId="3B2B121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48E6720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45488FC2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09ABFFB2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4436CEC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515637B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5CB672E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2C99E331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28171AD2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39E20FEB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23C9FEA5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6077E13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66424F81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6DC55ABB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0FB499A8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both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ст. Мечетинская 2026 год</w:t>
            </w:r>
          </w:p>
          <w:p w14:paraId="139E726F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ab/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14:paraId="66D74B73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УТВЕРЖДЕНО</w:t>
            </w:r>
          </w:p>
          <w:p w14:paraId="01938865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Директор </w:t>
            </w:r>
          </w:p>
          <w:p w14:paraId="65079576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МБОУ Мечетинской СОШ</w:t>
            </w:r>
          </w:p>
          <w:p w14:paraId="57A299D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14:paraId="6998A0B8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Недоведеева Л.В.</w:t>
            </w:r>
          </w:p>
          <w:p w14:paraId="58BEE0BD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Приказ № 520 </w:t>
            </w:r>
          </w:p>
          <w:p w14:paraId="12D3A759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от «28» августа   2026г.</w:t>
            </w:r>
          </w:p>
          <w:p w14:paraId="33FB3D04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</w:tbl>
    <w:p w14:paraId="50720EE6">
      <w:pPr>
        <w:outlineLvl w:val="0"/>
        <w:rPr>
          <w:rFonts w:ascii="Times New Roman" w:hAnsi="Times New Roman"/>
          <w:b/>
          <w:sz w:val="26"/>
          <w:szCs w:val="26"/>
        </w:rPr>
      </w:pPr>
    </w:p>
    <w:p w14:paraId="0B13AB83">
      <w:pPr>
        <w:ind w:firstLine="1431" w:firstLineChars="550"/>
        <w:outlineLvl w:val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Планируемые результаты подготовки обучающихся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1"/>
      </w:tblGrid>
      <w:tr w14:paraId="058E8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1803AF1B">
            <w:pPr>
              <w:spacing w:after="0" w:line="240" w:lineRule="auto"/>
            </w:pPr>
            <w:r>
              <w:t>Личностные результаты</w:t>
            </w:r>
          </w:p>
        </w:tc>
        <w:tc>
          <w:tcPr>
            <w:tcW w:w="3190" w:type="dxa"/>
          </w:tcPr>
          <w:p w14:paraId="3C6FEE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t xml:space="preserve">      Метапредметные</w:t>
            </w:r>
          </w:p>
        </w:tc>
        <w:tc>
          <w:tcPr>
            <w:tcW w:w="3191" w:type="dxa"/>
          </w:tcPr>
          <w:p w14:paraId="175C6237">
            <w:pPr>
              <w:spacing w:after="0" w:line="240" w:lineRule="auto"/>
            </w:pPr>
            <w:r>
              <w:t>Предметные результаты</w:t>
            </w:r>
          </w:p>
          <w:p w14:paraId="4AFA0F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14:paraId="12693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2C6E4D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укрепление культурной, этнической и гражданской идентичности в соответствии с духовными традициями семьи и народа;</w:t>
            </w:r>
          </w:p>
          <w:p w14:paraId="29E6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• </w:t>
            </w:r>
          </w:p>
          <w:p w14:paraId="41E0B3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наличие эмоционального отношения к искусству, эстетического взгляда на мир в его целостности, художественном и самобытном </w:t>
            </w:r>
          </w:p>
          <w:p w14:paraId="61773B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разнообразии;</w:t>
            </w:r>
          </w:p>
          <w:p w14:paraId="224BE2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</w:t>
            </w:r>
          </w:p>
          <w:p w14:paraId="612222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личностного смысла постижения искусства и расширение ценностной сферы в процессе общения с театром;</w:t>
            </w:r>
          </w:p>
          <w:p w14:paraId="0766B6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</w:t>
            </w:r>
          </w:p>
          <w:p w14:paraId="773E4E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начальных навыков социокультурной адаптации в современном мире, и позитивная самооценка своих театрально </w:t>
            </w:r>
          </w:p>
          <w:p w14:paraId="77496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-творческих возможностей;</w:t>
            </w:r>
          </w:p>
          <w:p w14:paraId="32247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</w:t>
            </w:r>
          </w:p>
          <w:p w14:paraId="451A5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мотивов театрально </w:t>
            </w:r>
          </w:p>
          <w:p w14:paraId="3CEC1B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-учебной деятельности и реализация творческого потенциала</w:t>
            </w:r>
          </w:p>
          <w:p w14:paraId="6BBE6D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процессе коллективного (индивидуального) </w:t>
            </w:r>
          </w:p>
          <w:p w14:paraId="4A68B1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процесса;</w:t>
            </w:r>
          </w:p>
          <w:p w14:paraId="4E269B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</w:t>
            </w:r>
          </w:p>
          <w:p w14:paraId="6FE03F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CCA18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53BB6F7B">
            <w:pPr>
              <w:spacing w:after="0" w:line="240" w:lineRule="auto"/>
            </w:pPr>
            <w:r>
              <w:t xml:space="preserve">наблюдение за различными явлениями жизни и искусства в учебной и внеурочной деятельности, понимание их специфики и эстетического </w:t>
            </w:r>
          </w:p>
          <w:p w14:paraId="4C93ABA2">
            <w:pPr>
              <w:spacing w:after="0" w:line="240" w:lineRule="auto"/>
            </w:pPr>
            <w:r>
              <w:t>многообразия;</w:t>
            </w:r>
          </w:p>
          <w:p w14:paraId="0E10555D">
            <w:pPr>
              <w:spacing w:after="0" w:line="240" w:lineRule="auto"/>
            </w:pPr>
            <w:r>
              <w:t xml:space="preserve">• </w:t>
            </w:r>
          </w:p>
          <w:p w14:paraId="7FDAD3D7">
            <w:pPr>
              <w:spacing w:after="0" w:line="240" w:lineRule="auto"/>
            </w:pPr>
            <w:r>
              <w:t>ориентированность в культурном многообразии окружающей действительности, участие в жизни микро-и микросоциума;</w:t>
            </w:r>
          </w:p>
          <w:p w14:paraId="11161FB5">
            <w:pPr>
              <w:spacing w:after="0" w:line="240" w:lineRule="auto"/>
            </w:pPr>
            <w:r>
              <w:t>•</w:t>
            </w:r>
          </w:p>
          <w:p w14:paraId="67C5C383">
            <w:pPr>
              <w:spacing w:after="0" w:line="240" w:lineRule="auto"/>
            </w:pPr>
            <w:r>
              <w:t xml:space="preserve">овладение способностью к реализации собственных творческих замыслов через понимание целей, выбор способов решения проблем </w:t>
            </w:r>
          </w:p>
          <w:p w14:paraId="39397DFE">
            <w:pPr>
              <w:spacing w:after="0" w:line="240" w:lineRule="auto"/>
            </w:pPr>
            <w:r>
              <w:t>поискового характера;</w:t>
            </w:r>
          </w:p>
          <w:p w14:paraId="4AE1C266">
            <w:pPr>
              <w:spacing w:after="0" w:line="240" w:lineRule="auto"/>
            </w:pPr>
            <w:r>
              <w:t>•</w:t>
            </w:r>
          </w:p>
          <w:p w14:paraId="0A8B8148">
            <w:pPr>
              <w:spacing w:after="0" w:line="240" w:lineRule="auto"/>
            </w:pPr>
            <w:r>
              <w:t>применение знаково-символических и речевых средств для решения коммуникативных и познавательных задач;</w:t>
            </w:r>
          </w:p>
          <w:p w14:paraId="223A453D">
            <w:pPr>
              <w:spacing w:after="0" w:line="240" w:lineRule="auto"/>
            </w:pPr>
            <w:r>
              <w:t>•</w:t>
            </w:r>
          </w:p>
          <w:p w14:paraId="0E93914B">
            <w:pPr>
              <w:spacing w:after="0" w:line="240" w:lineRule="auto"/>
            </w:pPr>
            <w:r>
              <w:t>готовность к логическим действиям: анализ, сравнение, синтез, обобщение, классификация по стилям и жанрам театрального искусства;</w:t>
            </w:r>
          </w:p>
          <w:p w14:paraId="69FA14B2">
            <w:pPr>
              <w:spacing w:after="0" w:line="240" w:lineRule="auto"/>
            </w:pPr>
            <w:r>
              <w:t>•</w:t>
            </w:r>
          </w:p>
          <w:p w14:paraId="2D356F19">
            <w:pPr>
              <w:spacing w:after="0" w:line="240" w:lineRule="auto"/>
            </w:pPr>
            <w:r>
              <w:t xml:space="preserve">планирование, контроль и оценка собственных учебных действий, понимание их успешности или причин не успешности, умение </w:t>
            </w:r>
          </w:p>
          <w:p w14:paraId="5DC25AD1">
            <w:pPr>
              <w:spacing w:after="0" w:line="240" w:lineRule="auto"/>
            </w:pPr>
            <w:r>
              <w:t>корректировать свои действия;</w:t>
            </w:r>
          </w:p>
          <w:p w14:paraId="50B5319E">
            <w:pPr>
              <w:spacing w:after="0" w:line="240" w:lineRule="auto"/>
            </w:pPr>
            <w:r>
              <w:t>•</w:t>
            </w:r>
          </w:p>
          <w:p w14:paraId="12F4CB7E">
            <w:pPr>
              <w:spacing w:after="0" w:line="240" w:lineRule="auto"/>
            </w:pPr>
          </w:p>
          <w:p w14:paraId="30A99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04BC3A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художественного вкуса, устойчивый интерес к театральному искусству и различным видам    театрально -творческой </w:t>
            </w:r>
          </w:p>
          <w:p w14:paraId="7F1B4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деятельности;</w:t>
            </w:r>
          </w:p>
          <w:p w14:paraId="6B50AC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• </w:t>
            </w:r>
          </w:p>
          <w:p w14:paraId="1E35D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развитое художественное восприятие, умение оценивать произведения разных видов искусств, размышлять о театре как способе </w:t>
            </w:r>
          </w:p>
          <w:p w14:paraId="3D438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выражения духовных переживаний человека;</w:t>
            </w:r>
          </w:p>
          <w:p w14:paraId="280C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• </w:t>
            </w:r>
          </w:p>
          <w:p w14:paraId="7CC571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общее понятие о роли театра в жизни человека и его духовно-нравственном развитии знание основных закономерностей музыкального </w:t>
            </w:r>
          </w:p>
          <w:p w14:paraId="28BC1E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искусства;</w:t>
            </w:r>
          </w:p>
          <w:p w14:paraId="4BBDC7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способности искренне верить в любую воображаемую ситуацию, превращать и превращаться;</w:t>
            </w:r>
          </w:p>
          <w:p w14:paraId="4E12A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развитое чувство ритма и координация движения;</w:t>
            </w:r>
          </w:p>
          <w:p w14:paraId="3E3CE7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развитое речевое дыхание и артикуляция;</w:t>
            </w:r>
          </w:p>
          <w:p w14:paraId="1C881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развитая дикция на материале скороговорок и стихов;</w:t>
            </w:r>
          </w:p>
          <w:p w14:paraId="0A93F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богатый словарный запас;</w:t>
            </w:r>
          </w:p>
          <w:p w14:paraId="78E60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строить диалог, самостоятельно выбирая партнера;</w:t>
            </w:r>
          </w:p>
          <w:p w14:paraId="692F2A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пользоваться словами, выражающие основные чувства;</w:t>
            </w:r>
          </w:p>
          <w:p w14:paraId="768007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Ученик научится:</w:t>
            </w:r>
          </w:p>
          <w:p w14:paraId="0E47B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-слышать и видеть партнера по площадке;</w:t>
            </w:r>
          </w:p>
          <w:p w14:paraId="4ABF63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5F1EA087">
      <w:pPr>
        <w:rPr>
          <w:rFonts w:ascii="Times New Roman" w:hAnsi="Times New Roman"/>
          <w:b/>
          <w:sz w:val="24"/>
          <w:szCs w:val="24"/>
        </w:rPr>
      </w:pPr>
    </w:p>
    <w:p w14:paraId="4B8DE980">
      <w:pPr>
        <w:tabs>
          <w:tab w:val="left" w:pos="180"/>
        </w:tabs>
      </w:pPr>
    </w:p>
    <w:p w14:paraId="3F2D1517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Содержательные линии предмета театральная студия </w:t>
      </w:r>
    </w:p>
    <w:p w14:paraId="0D53008C">
      <w:pPr>
        <w:tabs>
          <w:tab w:val="left" w:pos="180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</w:t>
      </w:r>
      <w:r>
        <w:rPr>
          <w:rFonts w:ascii="Times New Roman" w:hAnsi="Times New Roman"/>
        </w:rPr>
        <w:t xml:space="preserve"> Здравствуй, театр!-1</w:t>
      </w:r>
    </w:p>
    <w:p w14:paraId="275A27E4">
      <w:pPr>
        <w:pStyle w:val="12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</w:rPr>
        <w:t xml:space="preserve"> Игры на развитие двигательных способностей.-9</w:t>
      </w:r>
    </w:p>
    <w:p w14:paraId="3D6C1E4C">
      <w:pPr>
        <w:pStyle w:val="12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Ритмические этюды.- 6</w:t>
      </w:r>
    </w:p>
    <w:p w14:paraId="4BA4A43A">
      <w:pPr>
        <w:pStyle w:val="12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Музыкально пластические импровизации.-8</w:t>
      </w:r>
    </w:p>
    <w:p w14:paraId="2B6D0FAE">
      <w:pPr>
        <w:pStyle w:val="12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>Жесты как важное средство выразительности.-10</w:t>
      </w:r>
    </w:p>
    <w:p w14:paraId="27B44281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</w:t>
      </w:r>
      <w:r>
        <w:rPr>
          <w:rFonts w:ascii="Times New Roman" w:hAnsi="Times New Roman"/>
          <w:b/>
          <w:sz w:val="26"/>
          <w:szCs w:val="26"/>
        </w:rPr>
        <w:t>Итого за год – 34</w:t>
      </w:r>
    </w:p>
    <w:p w14:paraId="5EFB3E72">
      <w:pPr>
        <w:rPr>
          <w:rFonts w:ascii="Times New Roman" w:hAnsi="Times New Roman"/>
          <w:b/>
          <w:sz w:val="26"/>
          <w:szCs w:val="26"/>
        </w:rPr>
      </w:pPr>
    </w:p>
    <w:p w14:paraId="06C1846B">
      <w:pPr>
        <w:rPr>
          <w:rFonts w:ascii="Times New Roman" w:hAnsi="Times New Roman"/>
          <w:b/>
          <w:sz w:val="26"/>
          <w:szCs w:val="26"/>
        </w:rPr>
      </w:pPr>
    </w:p>
    <w:p w14:paraId="23E4C59F">
      <w:pPr>
        <w:rPr>
          <w:rFonts w:ascii="Times New Roman" w:hAnsi="Times New Roman"/>
          <w:b/>
          <w:sz w:val="26"/>
          <w:szCs w:val="26"/>
        </w:rPr>
      </w:pPr>
    </w:p>
    <w:p w14:paraId="18FC4C33">
      <w:pPr>
        <w:rPr>
          <w:rFonts w:ascii="Times New Roman" w:hAnsi="Times New Roman"/>
          <w:b/>
          <w:sz w:val="26"/>
          <w:szCs w:val="26"/>
        </w:rPr>
      </w:pPr>
    </w:p>
    <w:p w14:paraId="5BC2601D">
      <w:pPr>
        <w:rPr>
          <w:rFonts w:ascii="Times New Roman" w:hAnsi="Times New Roman"/>
          <w:b/>
          <w:sz w:val="26"/>
          <w:szCs w:val="26"/>
        </w:rPr>
      </w:pPr>
    </w:p>
    <w:p w14:paraId="5107FFBA">
      <w:pPr>
        <w:rPr>
          <w:rFonts w:ascii="Times New Roman" w:hAnsi="Times New Roman"/>
          <w:b/>
          <w:sz w:val="26"/>
          <w:szCs w:val="26"/>
        </w:rPr>
      </w:pPr>
    </w:p>
    <w:p w14:paraId="7EF4D5E9">
      <w:pPr>
        <w:rPr>
          <w:rFonts w:ascii="Times New Roman" w:hAnsi="Times New Roman"/>
          <w:b/>
          <w:sz w:val="26"/>
          <w:szCs w:val="26"/>
        </w:rPr>
      </w:pPr>
    </w:p>
    <w:p w14:paraId="435666E0">
      <w:pPr>
        <w:rPr>
          <w:rFonts w:ascii="Times New Roman" w:hAnsi="Times New Roman"/>
          <w:b/>
          <w:sz w:val="26"/>
          <w:szCs w:val="26"/>
        </w:rPr>
      </w:pPr>
    </w:p>
    <w:p w14:paraId="08D941BE">
      <w:pPr>
        <w:rPr>
          <w:rFonts w:ascii="Times New Roman" w:hAnsi="Times New Roman"/>
          <w:b/>
          <w:sz w:val="26"/>
          <w:szCs w:val="26"/>
        </w:rPr>
      </w:pPr>
    </w:p>
    <w:p w14:paraId="60F1E7C2">
      <w:pPr>
        <w:rPr>
          <w:rFonts w:ascii="Times New Roman" w:hAnsi="Times New Roman"/>
          <w:b/>
          <w:sz w:val="26"/>
          <w:szCs w:val="26"/>
        </w:rPr>
      </w:pPr>
    </w:p>
    <w:p w14:paraId="64C0AC27">
      <w:pPr>
        <w:rPr>
          <w:rFonts w:ascii="Times New Roman" w:hAnsi="Times New Roman"/>
          <w:b/>
          <w:sz w:val="26"/>
          <w:szCs w:val="26"/>
        </w:rPr>
      </w:pPr>
    </w:p>
    <w:p w14:paraId="65B82496">
      <w:pPr>
        <w:rPr>
          <w:rFonts w:ascii="Times New Roman" w:hAnsi="Times New Roman"/>
          <w:b/>
          <w:sz w:val="26"/>
          <w:szCs w:val="26"/>
        </w:rPr>
      </w:pPr>
    </w:p>
    <w:p w14:paraId="603C0149">
      <w:pPr>
        <w:rPr>
          <w:rFonts w:ascii="Times New Roman" w:hAnsi="Times New Roman"/>
          <w:b/>
          <w:sz w:val="26"/>
          <w:szCs w:val="26"/>
        </w:rPr>
      </w:pPr>
    </w:p>
    <w:p w14:paraId="523F075F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0F3858D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</w:t>
      </w:r>
    </w:p>
    <w:p w14:paraId="2B4B50CC">
      <w:pPr>
        <w:tabs>
          <w:tab w:val="left" w:pos="180"/>
        </w:tabs>
        <w:ind w:left="2880" w:leftChars="545" w:hanging="1681" w:hangingChars="70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</w:p>
    <w:p w14:paraId="6C90D8A2">
      <w:pPr>
        <w:tabs>
          <w:tab w:val="left" w:pos="180"/>
        </w:tabs>
        <w:ind w:left="2880" w:leftChars="545" w:hanging="1681" w:hangingChars="700"/>
        <w:rPr>
          <w:rFonts w:ascii="Times New Roman" w:hAnsi="Times New Roman"/>
          <w:b/>
          <w:sz w:val="24"/>
          <w:szCs w:val="24"/>
        </w:rPr>
      </w:pPr>
    </w:p>
    <w:p w14:paraId="5881E45B">
      <w:pPr>
        <w:tabs>
          <w:tab w:val="left" w:pos="180"/>
        </w:tabs>
        <w:ind w:left="2880" w:leftChars="545" w:hanging="1681" w:hangingChars="700"/>
        <w:rPr>
          <w:rFonts w:ascii="Times New Roman" w:hAnsi="Times New Roman"/>
          <w:b/>
          <w:sz w:val="24"/>
          <w:szCs w:val="24"/>
        </w:rPr>
      </w:pPr>
    </w:p>
    <w:p w14:paraId="28CDEB4A">
      <w:pPr>
        <w:tabs>
          <w:tab w:val="left" w:pos="180"/>
        </w:tabs>
        <w:ind w:left="2880" w:leftChars="545" w:hanging="1681" w:hangingChars="700"/>
        <w:rPr>
          <w:rFonts w:ascii="Times New Roman" w:hAnsi="Times New Roman"/>
          <w:b/>
          <w:sz w:val="24"/>
          <w:szCs w:val="24"/>
        </w:rPr>
      </w:pPr>
    </w:p>
    <w:p w14:paraId="237FAEA7">
      <w:pPr>
        <w:tabs>
          <w:tab w:val="left" w:pos="180"/>
        </w:tabs>
        <w:ind w:left="2880" w:leftChars="545" w:hanging="1681" w:hangingChars="700"/>
        <w:rPr>
          <w:rFonts w:ascii="Times New Roman" w:hAnsi="Times New Roman"/>
          <w:b/>
          <w:sz w:val="24"/>
          <w:szCs w:val="24"/>
        </w:rPr>
      </w:pPr>
    </w:p>
    <w:p w14:paraId="3724AC84">
      <w:pPr>
        <w:tabs>
          <w:tab w:val="left" w:pos="180"/>
        </w:tabs>
        <w:ind w:left="2880" w:leftChars="545" w:hanging="1681" w:hangingChars="700"/>
        <w:rPr>
          <w:rFonts w:ascii="Times New Roman" w:hAnsi="Times New Roman"/>
          <w:b/>
          <w:sz w:val="24"/>
          <w:szCs w:val="24"/>
        </w:rPr>
      </w:pPr>
    </w:p>
    <w:p w14:paraId="11289661">
      <w:pPr>
        <w:tabs>
          <w:tab w:val="left" w:pos="180"/>
        </w:tabs>
        <w:ind w:left="3957" w:leftChars="1526" w:hanging="600" w:hangingChars="25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Тематическое планирование  </w:t>
      </w:r>
    </w:p>
    <w:p w14:paraId="4DB6011B">
      <w:pPr>
        <w:rPr>
          <w:rFonts w:ascii="Times New Roman" w:hAnsi="Times New Roman"/>
          <w:b/>
          <w:sz w:val="24"/>
          <w:szCs w:val="24"/>
        </w:rPr>
      </w:pPr>
    </w:p>
    <w:tbl>
      <w:tblPr>
        <w:tblStyle w:val="10"/>
        <w:tblW w:w="98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851"/>
        <w:gridCol w:w="421"/>
        <w:gridCol w:w="5197"/>
        <w:gridCol w:w="2662"/>
      </w:tblGrid>
      <w:tr w14:paraId="19020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</w:tcPr>
          <w:p w14:paraId="533DDD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851" w:type="dxa"/>
          </w:tcPr>
          <w:p w14:paraId="2AEA3AB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1-4кл</w:t>
            </w:r>
          </w:p>
          <w:p w14:paraId="5507A84F">
            <w:pPr>
              <w:spacing w:after="0" w:line="240" w:lineRule="auto"/>
              <w:rPr>
                <w:sz w:val="24"/>
                <w:szCs w:val="24"/>
              </w:rPr>
            </w:pPr>
          </w:p>
          <w:p w14:paraId="331C846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  <w:p w14:paraId="69BB8C0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>чт.</w:t>
            </w:r>
          </w:p>
        </w:tc>
        <w:tc>
          <w:tcPr>
            <w:tcW w:w="421" w:type="dxa"/>
          </w:tcPr>
          <w:p w14:paraId="3BF6F505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Кол-во часов</w:t>
            </w:r>
          </w:p>
        </w:tc>
        <w:tc>
          <w:tcPr>
            <w:tcW w:w="5197" w:type="dxa"/>
          </w:tcPr>
          <w:p w14:paraId="3064403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2662" w:type="dxa"/>
          </w:tcPr>
          <w:p w14:paraId="57EEBA7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навыки</w:t>
            </w:r>
          </w:p>
        </w:tc>
      </w:tr>
      <w:tr w14:paraId="66BC9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</w:tcPr>
          <w:p w14:paraId="72162D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3E0CA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1" w:type="dxa"/>
          </w:tcPr>
          <w:p w14:paraId="2D2601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859" w:type="dxa"/>
            <w:gridSpan w:val="2"/>
          </w:tcPr>
          <w:p w14:paraId="0470DDC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 четверть</w:t>
            </w:r>
          </w:p>
        </w:tc>
      </w:tr>
      <w:tr w14:paraId="418C7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7" w:type="dxa"/>
          </w:tcPr>
          <w:p w14:paraId="7B1FBF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BF6221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03.09</w:t>
            </w:r>
          </w:p>
        </w:tc>
        <w:tc>
          <w:tcPr>
            <w:tcW w:w="421" w:type="dxa"/>
          </w:tcPr>
          <w:p w14:paraId="007998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</w:tcPr>
          <w:p w14:paraId="4A0AD06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Здравствуй, театр!</w:t>
            </w:r>
          </w:p>
        </w:tc>
        <w:tc>
          <w:tcPr>
            <w:tcW w:w="2662" w:type="dxa"/>
          </w:tcPr>
          <w:p w14:paraId="7DE10FB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5FE8D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7" w:type="dxa"/>
          </w:tcPr>
          <w:p w14:paraId="71771ED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F98895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1" w:type="dxa"/>
          </w:tcPr>
          <w:p w14:paraId="2D57B9D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7859" w:type="dxa"/>
            <w:gridSpan w:val="2"/>
          </w:tcPr>
          <w:p w14:paraId="22A7B5C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Игры на развитие двигательных способностей</w:t>
            </w:r>
          </w:p>
        </w:tc>
      </w:tr>
      <w:tr w14:paraId="7159D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77" w:type="dxa"/>
          </w:tcPr>
          <w:p w14:paraId="190E3C0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9C62E5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</w:t>
            </w:r>
          </w:p>
        </w:tc>
        <w:tc>
          <w:tcPr>
            <w:tcW w:w="421" w:type="dxa"/>
          </w:tcPr>
          <w:p w14:paraId="47BB0F3A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</w:tcPr>
          <w:p w14:paraId="023729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 на развития двигательных способностей: «Муравьи».</w:t>
            </w:r>
          </w:p>
        </w:tc>
        <w:tc>
          <w:tcPr>
            <w:tcW w:w="2662" w:type="dxa"/>
            <w:vMerge w:val="restart"/>
          </w:tcPr>
          <w:p w14:paraId="0A9B43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Ловкость, подвижность, взаимодействие с партнёром и группой по площадке.</w:t>
            </w:r>
          </w:p>
        </w:tc>
      </w:tr>
      <w:tr w14:paraId="44FF0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77" w:type="dxa"/>
          </w:tcPr>
          <w:p w14:paraId="782B8D2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3D7EC1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</w:t>
            </w:r>
          </w:p>
        </w:tc>
        <w:tc>
          <w:tcPr>
            <w:tcW w:w="421" w:type="dxa"/>
          </w:tcPr>
          <w:p w14:paraId="09698011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</w:tcPr>
          <w:p w14:paraId="7D2916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Игры: «Мокрые котята», «Кактус и ива».</w:t>
            </w:r>
          </w:p>
        </w:tc>
        <w:tc>
          <w:tcPr>
            <w:tcW w:w="2662" w:type="dxa"/>
            <w:vMerge w:val="continue"/>
          </w:tcPr>
          <w:p w14:paraId="79864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8617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7" w:type="dxa"/>
          </w:tcPr>
          <w:p w14:paraId="3AF2CC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2976D23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</w:t>
            </w:r>
          </w:p>
        </w:tc>
        <w:tc>
          <w:tcPr>
            <w:tcW w:w="421" w:type="dxa"/>
          </w:tcPr>
          <w:p w14:paraId="2D9FC300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</w:tcPr>
          <w:p w14:paraId="6BEBC95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Игры: «Мокрые котята», «Штанга».</w:t>
            </w:r>
          </w:p>
        </w:tc>
        <w:tc>
          <w:tcPr>
            <w:tcW w:w="2662" w:type="dxa"/>
            <w:vMerge w:val="continue"/>
          </w:tcPr>
          <w:p w14:paraId="2C9BF74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40702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677" w:type="dxa"/>
          </w:tcPr>
          <w:p w14:paraId="2E3369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25EF36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</w:t>
            </w:r>
          </w:p>
        </w:tc>
        <w:tc>
          <w:tcPr>
            <w:tcW w:w="421" w:type="dxa"/>
          </w:tcPr>
          <w:p w14:paraId="53788517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</w:tcPr>
          <w:p w14:paraId="34CBC5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Игра: </w:t>
            </w:r>
            <w:r>
              <w:rPr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 ошибись».  </w:t>
            </w:r>
          </w:p>
        </w:tc>
        <w:tc>
          <w:tcPr>
            <w:tcW w:w="2662" w:type="dxa"/>
            <w:vMerge w:val="continue"/>
          </w:tcPr>
          <w:p w14:paraId="3256E6B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1B9C0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677" w:type="dxa"/>
          </w:tcPr>
          <w:p w14:paraId="23E8E7D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14:paraId="323A52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</w:t>
            </w:r>
          </w:p>
        </w:tc>
        <w:tc>
          <w:tcPr>
            <w:tcW w:w="421" w:type="dxa"/>
          </w:tcPr>
          <w:p w14:paraId="665D3C8F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</w:tcPr>
          <w:p w14:paraId="0C221C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Игра: «Самолёт,  бабочка».</w:t>
            </w:r>
          </w:p>
        </w:tc>
        <w:tc>
          <w:tcPr>
            <w:tcW w:w="2662" w:type="dxa"/>
            <w:vMerge w:val="continue"/>
          </w:tcPr>
          <w:p w14:paraId="329ADF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51652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</w:tcPr>
          <w:p w14:paraId="6DCB85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14:paraId="3571B24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</w:t>
            </w:r>
          </w:p>
        </w:tc>
        <w:tc>
          <w:tcPr>
            <w:tcW w:w="421" w:type="dxa"/>
          </w:tcPr>
          <w:p w14:paraId="22C9F73C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</w:tcPr>
          <w:p w14:paraId="24F6A6F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Игры: «Буратино и Пьеро», «Насос и надувная кукла». </w:t>
            </w:r>
          </w:p>
        </w:tc>
        <w:tc>
          <w:tcPr>
            <w:tcW w:w="2662" w:type="dxa"/>
            <w:vMerge w:val="continue"/>
          </w:tcPr>
          <w:p w14:paraId="0F54ABF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0C007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677" w:type="dxa"/>
          </w:tcPr>
          <w:p w14:paraId="78AFA3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14:paraId="0035922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</w:t>
            </w:r>
          </w:p>
        </w:tc>
        <w:tc>
          <w:tcPr>
            <w:tcW w:w="421" w:type="dxa"/>
          </w:tcPr>
          <w:p w14:paraId="3E4BEFB7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</w:tcPr>
          <w:p w14:paraId="168C9C2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Игры: «Снеговик», «Баба-Яга», </w:t>
            </w:r>
          </w:p>
        </w:tc>
        <w:tc>
          <w:tcPr>
            <w:tcW w:w="2662" w:type="dxa"/>
            <w:vMerge w:val="continue"/>
          </w:tcPr>
          <w:p w14:paraId="18A3FBF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14044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</w:trPr>
        <w:tc>
          <w:tcPr>
            <w:tcW w:w="677" w:type="dxa"/>
          </w:tcPr>
          <w:p w14:paraId="06920E8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FE1D7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1" w:type="dxa"/>
          </w:tcPr>
          <w:p w14:paraId="119E27DE">
            <w:pPr>
              <w:spacing w:after="0" w:line="240" w:lineRule="auto"/>
              <w:jc w:val="center"/>
            </w:pPr>
          </w:p>
        </w:tc>
        <w:tc>
          <w:tcPr>
            <w:tcW w:w="5197" w:type="dxa"/>
          </w:tcPr>
          <w:p w14:paraId="5215CD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 четверть</w:t>
            </w:r>
          </w:p>
        </w:tc>
        <w:tc>
          <w:tcPr>
            <w:tcW w:w="2662" w:type="dxa"/>
            <w:vMerge w:val="continue"/>
          </w:tcPr>
          <w:p w14:paraId="228312F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70AEF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677" w:type="dxa"/>
          </w:tcPr>
          <w:p w14:paraId="0D3553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 xml:space="preserve"> 9</w:t>
            </w:r>
          </w:p>
        </w:tc>
        <w:tc>
          <w:tcPr>
            <w:tcW w:w="851" w:type="dxa"/>
          </w:tcPr>
          <w:p w14:paraId="7E6A54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</w:t>
            </w:r>
          </w:p>
        </w:tc>
        <w:tc>
          <w:tcPr>
            <w:tcW w:w="421" w:type="dxa"/>
          </w:tcPr>
          <w:p w14:paraId="77EC36B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5197" w:type="dxa"/>
          </w:tcPr>
          <w:p w14:paraId="315DCB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Игра: «Снежная королева».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62" w:type="dxa"/>
            <w:vMerge w:val="continue"/>
          </w:tcPr>
          <w:p w14:paraId="3F316DE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61299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77" w:type="dxa"/>
          </w:tcPr>
          <w:p w14:paraId="053ABB2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14:paraId="1626F7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</w:t>
            </w:r>
          </w:p>
        </w:tc>
        <w:tc>
          <w:tcPr>
            <w:tcW w:w="421" w:type="dxa"/>
          </w:tcPr>
          <w:p w14:paraId="75DD14AA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</w:tcPr>
          <w:p w14:paraId="3F5A5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Игра: «Гипнотизёр», «Конкурс лентяев».</w:t>
            </w:r>
          </w:p>
        </w:tc>
        <w:tc>
          <w:tcPr>
            <w:tcW w:w="2662" w:type="dxa"/>
            <w:vMerge w:val="continue"/>
          </w:tcPr>
          <w:p w14:paraId="195A371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13C3F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</w:tcPr>
          <w:p w14:paraId="0F82749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18C9D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21" w:type="dxa"/>
          </w:tcPr>
          <w:p w14:paraId="6A77FC4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859" w:type="dxa"/>
            <w:gridSpan w:val="2"/>
          </w:tcPr>
          <w:p w14:paraId="312BEEA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Ритмические этюды.</w:t>
            </w:r>
          </w:p>
        </w:tc>
      </w:tr>
      <w:tr w14:paraId="34FF4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677" w:type="dxa"/>
          </w:tcPr>
          <w:p w14:paraId="59824ED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14:paraId="1374629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</w:t>
            </w:r>
          </w:p>
        </w:tc>
        <w:tc>
          <w:tcPr>
            <w:tcW w:w="421" w:type="dxa"/>
          </w:tcPr>
          <w:p w14:paraId="2E6BADB4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</w:tcPr>
          <w:p w14:paraId="7CCBD2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Игра: «Поймай хлопок». </w:t>
            </w:r>
          </w:p>
        </w:tc>
        <w:tc>
          <w:tcPr>
            <w:tcW w:w="2662" w:type="dxa"/>
            <w:vMerge w:val="restart"/>
          </w:tcPr>
          <w:p w14:paraId="7159F00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Развить чувство ритма, координацию движений, согласованность действий с партнёром.</w:t>
            </w:r>
          </w:p>
        </w:tc>
      </w:tr>
      <w:tr w14:paraId="5DE1D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77" w:type="dxa"/>
          </w:tcPr>
          <w:p w14:paraId="692790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14:paraId="0EAB650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</w:t>
            </w:r>
          </w:p>
        </w:tc>
        <w:tc>
          <w:tcPr>
            <w:tcW w:w="421" w:type="dxa"/>
          </w:tcPr>
          <w:p w14:paraId="7E5C2B25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</w:tcPr>
          <w:p w14:paraId="750A9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Игры: «Голова или хвост», «Считалочка».                        </w:t>
            </w:r>
          </w:p>
        </w:tc>
        <w:tc>
          <w:tcPr>
            <w:tcW w:w="2662" w:type="dxa"/>
            <w:vMerge w:val="continue"/>
          </w:tcPr>
          <w:p w14:paraId="51230B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D949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77" w:type="dxa"/>
          </w:tcPr>
          <w:p w14:paraId="43F01AE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14:paraId="349C3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03.12</w:t>
            </w:r>
          </w:p>
        </w:tc>
        <w:tc>
          <w:tcPr>
            <w:tcW w:w="421" w:type="dxa"/>
          </w:tcPr>
          <w:p w14:paraId="645D0CE4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</w:tcPr>
          <w:p w14:paraId="1B56C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Игра: «Как живёшь?»</w:t>
            </w:r>
          </w:p>
        </w:tc>
        <w:tc>
          <w:tcPr>
            <w:tcW w:w="2662" w:type="dxa"/>
            <w:vMerge w:val="continue"/>
          </w:tcPr>
          <w:p w14:paraId="53A9C7B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12D13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677" w:type="dxa"/>
          </w:tcPr>
          <w:p w14:paraId="11FD3C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14:paraId="2AE394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</w:t>
            </w:r>
          </w:p>
        </w:tc>
        <w:tc>
          <w:tcPr>
            <w:tcW w:w="421" w:type="dxa"/>
          </w:tcPr>
          <w:p w14:paraId="232EE5CA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</w:tcPr>
          <w:p w14:paraId="3F8D28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Игры: «Бабушка Маланья». </w:t>
            </w:r>
          </w:p>
        </w:tc>
        <w:tc>
          <w:tcPr>
            <w:tcW w:w="2662" w:type="dxa"/>
            <w:vMerge w:val="continue"/>
          </w:tcPr>
          <w:p w14:paraId="4BD5E7A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053EA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7" w:type="dxa"/>
          </w:tcPr>
          <w:p w14:paraId="6F826F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851" w:type="dxa"/>
          </w:tcPr>
          <w:p w14:paraId="293B6D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</w:t>
            </w:r>
          </w:p>
        </w:tc>
        <w:tc>
          <w:tcPr>
            <w:tcW w:w="421" w:type="dxa"/>
          </w:tcPr>
          <w:p w14:paraId="4C4BF18D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</w:tcPr>
          <w:p w14:paraId="27ED75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Игра: «Шея есть - шеи нет».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«Заводная кукла».</w:t>
            </w:r>
          </w:p>
        </w:tc>
        <w:tc>
          <w:tcPr>
            <w:tcW w:w="2662" w:type="dxa"/>
            <w:vMerge w:val="continue"/>
          </w:tcPr>
          <w:p w14:paraId="255849A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233D5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677" w:type="dxa"/>
          </w:tcPr>
          <w:p w14:paraId="521ECB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14:paraId="166BB56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</w:t>
            </w:r>
          </w:p>
        </w:tc>
        <w:tc>
          <w:tcPr>
            <w:tcW w:w="421" w:type="dxa"/>
          </w:tcPr>
          <w:p w14:paraId="7F7FB094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</w:tcPr>
          <w:p w14:paraId="3F6480D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Игры: «Закрыть книжку, раскрыть книжку». </w:t>
            </w:r>
          </w:p>
        </w:tc>
        <w:tc>
          <w:tcPr>
            <w:tcW w:w="2662" w:type="dxa"/>
            <w:vMerge w:val="continue"/>
          </w:tcPr>
          <w:p w14:paraId="56BBCF7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13D88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677" w:type="dxa"/>
          </w:tcPr>
          <w:p w14:paraId="29FA250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931BC4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1" w:type="dxa"/>
          </w:tcPr>
          <w:p w14:paraId="11FD41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97" w:type="dxa"/>
          </w:tcPr>
          <w:p w14:paraId="303A2E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 четверть </w:t>
            </w:r>
          </w:p>
        </w:tc>
        <w:tc>
          <w:tcPr>
            <w:tcW w:w="2662" w:type="dxa"/>
            <w:vMerge w:val="continue"/>
          </w:tcPr>
          <w:p w14:paraId="0BB5C6E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34C67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</w:tcPr>
          <w:p w14:paraId="143B44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8BFF0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21" w:type="dxa"/>
          </w:tcPr>
          <w:p w14:paraId="5BF26FA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7859" w:type="dxa"/>
            <w:gridSpan w:val="2"/>
          </w:tcPr>
          <w:p w14:paraId="7EF44C1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Музыкально пластические импровизации</w:t>
            </w:r>
          </w:p>
        </w:tc>
      </w:tr>
      <w:tr w14:paraId="09047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77" w:type="dxa"/>
          </w:tcPr>
          <w:p w14:paraId="137AF5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851" w:type="dxa"/>
          </w:tcPr>
          <w:p w14:paraId="2284D4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14.01</w:t>
            </w:r>
          </w:p>
        </w:tc>
        <w:tc>
          <w:tcPr>
            <w:tcW w:w="421" w:type="dxa"/>
          </w:tcPr>
          <w:p w14:paraId="4A137FA1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</w:tcPr>
          <w:p w14:paraId="2C87BC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Слушаем музыку.</w:t>
            </w:r>
          </w:p>
        </w:tc>
        <w:tc>
          <w:tcPr>
            <w:tcW w:w="2662" w:type="dxa"/>
            <w:vMerge w:val="restart"/>
          </w:tcPr>
          <w:p w14:paraId="14E0F7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творческой личности обучаемого на основе интонирования музыкального образа.</w:t>
            </w:r>
          </w:p>
          <w:p w14:paraId="18288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Моторно-двиготельного воплощения ритма – интонации.</w:t>
            </w:r>
          </w:p>
          <w:p w14:paraId="5B06A6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Получение обучаемого мотивации и навыков самовыражения через движение.</w:t>
            </w:r>
          </w:p>
          <w:p w14:paraId="0C0DF93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Развитие образного мышления ребенка через импровизацию;            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Научить обучающихся эмоционально, выразительно и понятно объяснятся жестами.</w:t>
            </w:r>
          </w:p>
        </w:tc>
      </w:tr>
      <w:tr w14:paraId="20F1C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677" w:type="dxa"/>
          </w:tcPr>
          <w:p w14:paraId="6BD631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14:paraId="0337800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21.01</w:t>
            </w:r>
          </w:p>
        </w:tc>
        <w:tc>
          <w:tcPr>
            <w:tcW w:w="421" w:type="dxa"/>
          </w:tcPr>
          <w:p w14:paraId="573FBB82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</w:tcPr>
          <w:p w14:paraId="7A450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Движения и музыка.</w:t>
            </w:r>
          </w:p>
        </w:tc>
        <w:tc>
          <w:tcPr>
            <w:tcW w:w="2662" w:type="dxa"/>
            <w:vMerge w:val="continue"/>
          </w:tcPr>
          <w:p w14:paraId="5AC663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2CAD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677" w:type="dxa"/>
          </w:tcPr>
          <w:p w14:paraId="4BD487F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14:paraId="7EE883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28.01</w:t>
            </w:r>
          </w:p>
        </w:tc>
        <w:tc>
          <w:tcPr>
            <w:tcW w:w="421" w:type="dxa"/>
          </w:tcPr>
          <w:p w14:paraId="314A6203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</w:tcPr>
          <w:p w14:paraId="5A3E2B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Ритмический этюд.</w:t>
            </w:r>
          </w:p>
        </w:tc>
        <w:tc>
          <w:tcPr>
            <w:tcW w:w="2662" w:type="dxa"/>
            <w:vMerge w:val="continue"/>
          </w:tcPr>
          <w:p w14:paraId="720BBE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CA8F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77" w:type="dxa"/>
          </w:tcPr>
          <w:p w14:paraId="51F894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51" w:type="dxa"/>
          </w:tcPr>
          <w:p w14:paraId="3A7D388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04.02</w:t>
            </w:r>
          </w:p>
        </w:tc>
        <w:tc>
          <w:tcPr>
            <w:tcW w:w="421" w:type="dxa"/>
          </w:tcPr>
          <w:p w14:paraId="491F7040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</w:tcPr>
          <w:p w14:paraId="62199C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Ритмический рисунок.</w:t>
            </w:r>
          </w:p>
        </w:tc>
        <w:tc>
          <w:tcPr>
            <w:tcW w:w="2662" w:type="dxa"/>
            <w:vMerge w:val="continue"/>
          </w:tcPr>
          <w:p w14:paraId="03B473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18CB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677" w:type="dxa"/>
          </w:tcPr>
          <w:p w14:paraId="2762C2A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851" w:type="dxa"/>
          </w:tcPr>
          <w:p w14:paraId="1B51DD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11.02</w:t>
            </w:r>
          </w:p>
        </w:tc>
        <w:tc>
          <w:tcPr>
            <w:tcW w:w="421" w:type="dxa"/>
          </w:tcPr>
          <w:p w14:paraId="3B2A81BC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</w:tcPr>
          <w:p w14:paraId="6E5FD2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Этюд: «Шторм».</w:t>
            </w:r>
          </w:p>
        </w:tc>
        <w:tc>
          <w:tcPr>
            <w:tcW w:w="2662" w:type="dxa"/>
            <w:vMerge w:val="continue"/>
          </w:tcPr>
          <w:p w14:paraId="338810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138C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</w:tcPr>
          <w:p w14:paraId="2B6695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14:paraId="2C7181C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</w:t>
            </w:r>
          </w:p>
        </w:tc>
        <w:tc>
          <w:tcPr>
            <w:tcW w:w="421" w:type="dxa"/>
          </w:tcPr>
          <w:p w14:paraId="177F9A29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</w:tcPr>
          <w:p w14:paraId="21BC8D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Этюд: «Время в перёд»</w:t>
            </w:r>
          </w:p>
        </w:tc>
        <w:tc>
          <w:tcPr>
            <w:tcW w:w="2662" w:type="dxa"/>
            <w:vMerge w:val="continue"/>
          </w:tcPr>
          <w:p w14:paraId="2A0A947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4907D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677" w:type="dxa"/>
          </w:tcPr>
          <w:p w14:paraId="3A75B0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851" w:type="dxa"/>
          </w:tcPr>
          <w:p w14:paraId="3CBF086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</w:t>
            </w:r>
          </w:p>
        </w:tc>
        <w:tc>
          <w:tcPr>
            <w:tcW w:w="421" w:type="dxa"/>
          </w:tcPr>
          <w:p w14:paraId="4C1E0D7C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</w:tcPr>
          <w:p w14:paraId="00E3D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Разная музыка – разное тело.</w:t>
            </w:r>
          </w:p>
          <w:p w14:paraId="4CC71D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8AB16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2" w:type="dxa"/>
            <w:vMerge w:val="continue"/>
          </w:tcPr>
          <w:p w14:paraId="63C7F85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5117D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677" w:type="dxa"/>
          </w:tcPr>
          <w:p w14:paraId="4683F3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851" w:type="dxa"/>
          </w:tcPr>
          <w:p w14:paraId="67FB89A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04.03</w:t>
            </w:r>
          </w:p>
        </w:tc>
        <w:tc>
          <w:tcPr>
            <w:tcW w:w="421" w:type="dxa"/>
          </w:tcPr>
          <w:p w14:paraId="406C956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</w:tcPr>
          <w:p w14:paraId="43B6FF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7B4DD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Этюд под музыку: «Одинокий пастух», «Прощание с мечтой».</w:t>
            </w:r>
          </w:p>
          <w:p w14:paraId="2839BA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6761B7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5C284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12A3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3BB06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2" w:type="dxa"/>
            <w:vMerge w:val="continue"/>
          </w:tcPr>
          <w:p w14:paraId="5A4236E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6E228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</w:tcPr>
          <w:p w14:paraId="690B686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9ECA6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21" w:type="dxa"/>
          </w:tcPr>
          <w:p w14:paraId="746FA14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859" w:type="dxa"/>
            <w:gridSpan w:val="2"/>
          </w:tcPr>
          <w:p w14:paraId="29FDA79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Жесты как важное средство выразительности.</w:t>
            </w:r>
          </w:p>
        </w:tc>
      </w:tr>
      <w:tr w14:paraId="62374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677" w:type="dxa"/>
            <w:tcBorders>
              <w:bottom w:val="single" w:color="auto" w:sz="4" w:space="0"/>
            </w:tcBorders>
          </w:tcPr>
          <w:p w14:paraId="29EBD66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851" w:type="dxa"/>
          </w:tcPr>
          <w:p w14:paraId="4F85B3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11.03</w:t>
            </w:r>
          </w:p>
        </w:tc>
        <w:tc>
          <w:tcPr>
            <w:tcW w:w="421" w:type="dxa"/>
          </w:tcPr>
          <w:p w14:paraId="3EC8AC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  <w:tcBorders>
              <w:bottom w:val="single" w:color="auto" w:sz="4" w:space="0"/>
            </w:tcBorders>
          </w:tcPr>
          <w:p w14:paraId="26E811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Игры: «Иди сюда», «Ласка».</w:t>
            </w:r>
          </w:p>
          <w:p w14:paraId="571EB0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2" w:type="dxa"/>
            <w:vMerge w:val="restart"/>
          </w:tcPr>
          <w:p w14:paraId="4643B8A8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навыка передавать через музыкально- пластическое движение характер героя</w:t>
            </w:r>
          </w:p>
          <w:p w14:paraId="605D0D75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14:paraId="0EFDE2E8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14:paraId="266DB5A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Научить обучающихся эмоционально, выразительно и понятно объяснятся жестами.</w:t>
            </w:r>
          </w:p>
        </w:tc>
      </w:tr>
      <w:tr w14:paraId="54749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77" w:type="dxa"/>
            <w:tcBorders>
              <w:bottom w:val="single" w:color="auto" w:sz="4" w:space="0"/>
            </w:tcBorders>
          </w:tcPr>
          <w:p w14:paraId="5E1BB90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851" w:type="dxa"/>
          </w:tcPr>
          <w:p w14:paraId="688BA56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</w:t>
            </w:r>
          </w:p>
        </w:tc>
        <w:tc>
          <w:tcPr>
            <w:tcW w:w="421" w:type="dxa"/>
          </w:tcPr>
          <w:p w14:paraId="244A36D6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  <w:tcBorders>
              <w:bottom w:val="single" w:color="auto" w:sz="4" w:space="0"/>
            </w:tcBorders>
          </w:tcPr>
          <w:p w14:paraId="5D715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Игры: «Уходи», «Плач».</w:t>
            </w:r>
          </w:p>
        </w:tc>
        <w:tc>
          <w:tcPr>
            <w:tcW w:w="2662" w:type="dxa"/>
            <w:vMerge w:val="continue"/>
          </w:tcPr>
          <w:p w14:paraId="772E21D3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14:paraId="7C1DA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677" w:type="dxa"/>
            <w:tcBorders>
              <w:bottom w:val="single" w:color="auto" w:sz="4" w:space="0"/>
            </w:tcBorders>
          </w:tcPr>
          <w:p w14:paraId="58AE0D8A">
            <w:pPr>
              <w:spacing w:after="0" w:line="240" w:lineRule="auto"/>
            </w:pPr>
            <w:r>
              <w:t xml:space="preserve">   27</w:t>
            </w:r>
          </w:p>
        </w:tc>
        <w:tc>
          <w:tcPr>
            <w:tcW w:w="851" w:type="dxa"/>
          </w:tcPr>
          <w:p w14:paraId="35AD9B0D">
            <w:pPr>
              <w:spacing w:after="0" w:line="240" w:lineRule="auto"/>
            </w:pPr>
            <w:r>
              <w:t>25.03</w:t>
            </w:r>
          </w:p>
        </w:tc>
        <w:tc>
          <w:tcPr>
            <w:tcW w:w="421" w:type="dxa"/>
          </w:tcPr>
          <w:p w14:paraId="6A7101EF">
            <w:pPr>
              <w:spacing w:after="0" w:line="240" w:lineRule="auto"/>
            </w:pPr>
            <w:r>
              <w:t>1</w:t>
            </w:r>
          </w:p>
        </w:tc>
        <w:tc>
          <w:tcPr>
            <w:tcW w:w="5197" w:type="dxa"/>
            <w:tcBorders>
              <w:bottom w:val="single" w:color="auto" w:sz="4" w:space="0"/>
            </w:tcBorders>
          </w:tcPr>
          <w:p w14:paraId="127A79FA">
            <w:pPr>
              <w:spacing w:after="0" w:line="240" w:lineRule="auto"/>
            </w:pPr>
            <w:r>
              <w:t>Игры: «Просьба», «Клич».</w:t>
            </w:r>
          </w:p>
        </w:tc>
        <w:tc>
          <w:tcPr>
            <w:tcW w:w="2662" w:type="dxa"/>
            <w:vMerge w:val="continue"/>
          </w:tcPr>
          <w:p w14:paraId="41B7CF46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14:paraId="1402D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677" w:type="dxa"/>
          </w:tcPr>
          <w:p w14:paraId="58EE4430">
            <w:pPr>
              <w:spacing w:after="0" w:line="240" w:lineRule="auto"/>
            </w:pPr>
          </w:p>
        </w:tc>
        <w:tc>
          <w:tcPr>
            <w:tcW w:w="851" w:type="dxa"/>
          </w:tcPr>
          <w:p w14:paraId="25DEE6C0">
            <w:pPr>
              <w:spacing w:after="0" w:line="240" w:lineRule="auto"/>
            </w:pPr>
          </w:p>
        </w:tc>
        <w:tc>
          <w:tcPr>
            <w:tcW w:w="421" w:type="dxa"/>
          </w:tcPr>
          <w:p w14:paraId="39B2EF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97" w:type="dxa"/>
          </w:tcPr>
          <w:p w14:paraId="2FD3CB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 четверть</w:t>
            </w:r>
          </w:p>
        </w:tc>
        <w:tc>
          <w:tcPr>
            <w:tcW w:w="2662" w:type="dxa"/>
            <w:vMerge w:val="continue"/>
          </w:tcPr>
          <w:p w14:paraId="6BB88813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14:paraId="56EC8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677" w:type="dxa"/>
          </w:tcPr>
          <w:p w14:paraId="224BBA6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851" w:type="dxa"/>
          </w:tcPr>
          <w:p w14:paraId="3473FAA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</w:t>
            </w:r>
          </w:p>
        </w:tc>
        <w:tc>
          <w:tcPr>
            <w:tcW w:w="421" w:type="dxa"/>
          </w:tcPr>
          <w:p w14:paraId="6C9391A0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</w:tcPr>
          <w:p w14:paraId="6C8370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Игры: «Приветствие», «Прощание». </w:t>
            </w:r>
          </w:p>
        </w:tc>
        <w:tc>
          <w:tcPr>
            <w:tcW w:w="2662" w:type="dxa"/>
            <w:vMerge w:val="continue"/>
          </w:tcPr>
          <w:p w14:paraId="6A36F8C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09B45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77" w:type="dxa"/>
          </w:tcPr>
          <w:p w14:paraId="52B6C2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851" w:type="dxa"/>
          </w:tcPr>
          <w:p w14:paraId="2AB50E6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</w:t>
            </w:r>
          </w:p>
        </w:tc>
        <w:tc>
          <w:tcPr>
            <w:tcW w:w="421" w:type="dxa"/>
          </w:tcPr>
          <w:p w14:paraId="30D22926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</w:tcPr>
          <w:p w14:paraId="208E0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Игры: «Приглашение», «Отказ».</w:t>
            </w:r>
          </w:p>
        </w:tc>
        <w:tc>
          <w:tcPr>
            <w:tcW w:w="2662" w:type="dxa"/>
            <w:vMerge w:val="continue"/>
          </w:tcPr>
          <w:p w14:paraId="34163AA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76D28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677" w:type="dxa"/>
          </w:tcPr>
          <w:p w14:paraId="64BC2B6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3E9CF6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</w:t>
            </w:r>
          </w:p>
        </w:tc>
        <w:tc>
          <w:tcPr>
            <w:tcW w:w="421" w:type="dxa"/>
          </w:tcPr>
          <w:p w14:paraId="68AF018D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</w:tcPr>
          <w:p w14:paraId="2C73C2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Игры: «Уходи». </w:t>
            </w:r>
          </w:p>
        </w:tc>
        <w:tc>
          <w:tcPr>
            <w:tcW w:w="2662" w:type="dxa"/>
            <w:vMerge w:val="continue"/>
            <w:tcBorders>
              <w:bottom w:val="nil"/>
            </w:tcBorders>
          </w:tcPr>
          <w:p w14:paraId="2D796AA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7CC1E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</w:tcPr>
          <w:p w14:paraId="2AB0006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851" w:type="dxa"/>
          </w:tcPr>
          <w:p w14:paraId="3386FB1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29.04</w:t>
            </w:r>
          </w:p>
        </w:tc>
        <w:tc>
          <w:tcPr>
            <w:tcW w:w="421" w:type="dxa"/>
          </w:tcPr>
          <w:p w14:paraId="23E7DCD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97" w:type="dxa"/>
          </w:tcPr>
          <w:p w14:paraId="4F41917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Игры: «Негодование».</w:t>
            </w:r>
          </w:p>
        </w:tc>
        <w:tc>
          <w:tcPr>
            <w:tcW w:w="2662" w:type="dxa"/>
            <w:tcBorders>
              <w:top w:val="nil"/>
              <w:bottom w:val="nil"/>
            </w:tcBorders>
          </w:tcPr>
          <w:p w14:paraId="693B4DF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68D9D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  <w:tcBorders>
              <w:bottom w:val="single" w:color="auto" w:sz="4" w:space="0"/>
            </w:tcBorders>
          </w:tcPr>
          <w:p w14:paraId="4A63B18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851" w:type="dxa"/>
            <w:tcBorders>
              <w:bottom w:val="single" w:color="auto" w:sz="4" w:space="0"/>
            </w:tcBorders>
          </w:tcPr>
          <w:p w14:paraId="19C28C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</w:t>
            </w:r>
          </w:p>
        </w:tc>
        <w:tc>
          <w:tcPr>
            <w:tcW w:w="421" w:type="dxa"/>
            <w:tcBorders>
              <w:bottom w:val="single" w:color="auto" w:sz="4" w:space="0"/>
            </w:tcBorders>
          </w:tcPr>
          <w:p w14:paraId="40E29FCC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5197" w:type="dxa"/>
            <w:tcBorders>
              <w:bottom w:val="single" w:color="auto" w:sz="4" w:space="0"/>
            </w:tcBorders>
          </w:tcPr>
          <w:p w14:paraId="0492AFC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Этюды на эмоции.</w:t>
            </w:r>
          </w:p>
        </w:tc>
        <w:tc>
          <w:tcPr>
            <w:tcW w:w="2662" w:type="dxa"/>
            <w:vMerge w:val="restart"/>
            <w:tcBorders>
              <w:top w:val="nil"/>
            </w:tcBorders>
          </w:tcPr>
          <w:p w14:paraId="3F368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творческой личности обучаемого на основе интонирования музыкального образа.</w:t>
            </w:r>
          </w:p>
          <w:p w14:paraId="26DFC4A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0F3E0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677" w:type="dxa"/>
            <w:tcBorders>
              <w:top w:val="single" w:color="auto" w:sz="4" w:space="0"/>
            </w:tcBorders>
          </w:tcPr>
          <w:p w14:paraId="363920E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851" w:type="dxa"/>
            <w:tcBorders>
              <w:top w:val="single" w:color="auto" w:sz="4" w:space="0"/>
            </w:tcBorders>
          </w:tcPr>
          <w:p w14:paraId="000DB1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</w:t>
            </w:r>
          </w:p>
        </w:tc>
        <w:tc>
          <w:tcPr>
            <w:tcW w:w="421" w:type="dxa"/>
            <w:tcBorders>
              <w:top w:val="single" w:color="auto" w:sz="4" w:space="0"/>
            </w:tcBorders>
          </w:tcPr>
          <w:p w14:paraId="51789F5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5197" w:type="dxa"/>
            <w:tcBorders>
              <w:top w:val="single" w:color="auto" w:sz="4" w:space="0"/>
            </w:tcBorders>
          </w:tcPr>
          <w:p w14:paraId="1B0A6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Этюд, память физических действий.</w:t>
            </w:r>
          </w:p>
        </w:tc>
        <w:tc>
          <w:tcPr>
            <w:tcW w:w="2662" w:type="dxa"/>
            <w:vMerge w:val="continue"/>
          </w:tcPr>
          <w:p w14:paraId="0FCB822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01419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</w:trPr>
        <w:tc>
          <w:tcPr>
            <w:tcW w:w="677" w:type="dxa"/>
            <w:tcBorders>
              <w:top w:val="single" w:color="auto" w:sz="4" w:space="0"/>
            </w:tcBorders>
          </w:tcPr>
          <w:p w14:paraId="616A3A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851" w:type="dxa"/>
            <w:tcBorders>
              <w:top w:val="single" w:color="auto" w:sz="4" w:space="0"/>
            </w:tcBorders>
          </w:tcPr>
          <w:p w14:paraId="3446F7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</w:t>
            </w:r>
          </w:p>
        </w:tc>
        <w:tc>
          <w:tcPr>
            <w:tcW w:w="421" w:type="dxa"/>
            <w:tcBorders>
              <w:top w:val="single" w:color="auto" w:sz="4" w:space="0"/>
            </w:tcBorders>
          </w:tcPr>
          <w:p w14:paraId="226A59E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5197" w:type="dxa"/>
            <w:tcBorders>
              <w:top w:val="single" w:color="auto" w:sz="4" w:space="0"/>
            </w:tcBorders>
          </w:tcPr>
          <w:p w14:paraId="5946D8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итоговому занятию. Итоговое занятие.</w:t>
            </w:r>
          </w:p>
        </w:tc>
        <w:tc>
          <w:tcPr>
            <w:tcW w:w="2662" w:type="dxa"/>
            <w:vMerge w:val="continue"/>
          </w:tcPr>
          <w:p w14:paraId="7D97E3C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7F04F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77" w:type="dxa"/>
          </w:tcPr>
          <w:p w14:paraId="038B211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F6BB58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1" w:type="dxa"/>
          </w:tcPr>
          <w:p w14:paraId="19C32B1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197" w:type="dxa"/>
          </w:tcPr>
          <w:p w14:paraId="0816B46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62" w:type="dxa"/>
            <w:vMerge w:val="continue"/>
          </w:tcPr>
          <w:p w14:paraId="57E75E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8E5E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146" w:type="dxa"/>
            <w:gridSpan w:val="4"/>
          </w:tcPr>
          <w:p w14:paraId="11121AC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662" w:type="dxa"/>
            <w:vMerge w:val="continue"/>
          </w:tcPr>
          <w:p w14:paraId="4056D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28CCFB4">
      <w:pPr>
        <w:shd w:val="clear" w:color="auto" w:fill="FFFFFF"/>
        <w:tabs>
          <w:tab w:val="left" w:pos="571"/>
        </w:tabs>
        <w:spacing w:line="322" w:lineRule="exact"/>
        <w:ind w:right="-25"/>
        <w:rPr>
          <w:rFonts w:ascii="Times New Roman" w:hAnsi="Times New Roman"/>
          <w:b/>
          <w:color w:val="000000"/>
          <w:sz w:val="24"/>
          <w:szCs w:val="24"/>
        </w:rPr>
      </w:pPr>
    </w:p>
    <w:sectPr>
      <w:footerReference r:id="rId5" w:type="default"/>
      <w:pgSz w:w="11906" w:h="16838"/>
      <w:pgMar w:top="1134" w:right="850" w:bottom="1134" w:left="1701" w:header="708" w:footer="708" w:gutter="0"/>
      <w:pgBorders w:display="firstPage"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09966998"/>
    </w:sdtPr>
    <w:sdtContent>
      <w:p w14:paraId="0D7F8E33">
        <w:pPr>
          <w:pStyle w:val="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25119E9F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442003"/>
    <w:multiLevelType w:val="multilevel"/>
    <w:tmpl w:val="62442003"/>
    <w:lvl w:ilvl="0" w:tentative="0">
      <w:start w:val="1"/>
      <w:numFmt w:val="bullet"/>
      <w:lvlText w:val=""/>
      <w:lvlJc w:val="left"/>
      <w:pPr>
        <w:ind w:left="144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D054B"/>
    <w:rsid w:val="0000566F"/>
    <w:rsid w:val="00014CD1"/>
    <w:rsid w:val="0002198F"/>
    <w:rsid w:val="00024EEA"/>
    <w:rsid w:val="00025103"/>
    <w:rsid w:val="000421B6"/>
    <w:rsid w:val="00082BFB"/>
    <w:rsid w:val="000853D6"/>
    <w:rsid w:val="00087F2A"/>
    <w:rsid w:val="000B24D2"/>
    <w:rsid w:val="000B4B2B"/>
    <w:rsid w:val="000B7836"/>
    <w:rsid w:val="000C7BAC"/>
    <w:rsid w:val="001103B3"/>
    <w:rsid w:val="00115378"/>
    <w:rsid w:val="001260D6"/>
    <w:rsid w:val="00131188"/>
    <w:rsid w:val="0016716C"/>
    <w:rsid w:val="001B30BA"/>
    <w:rsid w:val="001D054B"/>
    <w:rsid w:val="001E43B7"/>
    <w:rsid w:val="00200CBB"/>
    <w:rsid w:val="00203C8E"/>
    <w:rsid w:val="00233A68"/>
    <w:rsid w:val="00251FD7"/>
    <w:rsid w:val="00277963"/>
    <w:rsid w:val="00290CE0"/>
    <w:rsid w:val="002A3941"/>
    <w:rsid w:val="002A695E"/>
    <w:rsid w:val="002B2C92"/>
    <w:rsid w:val="002B792D"/>
    <w:rsid w:val="002C504D"/>
    <w:rsid w:val="002D15A7"/>
    <w:rsid w:val="002D54A4"/>
    <w:rsid w:val="002F28AA"/>
    <w:rsid w:val="002F3F33"/>
    <w:rsid w:val="00327E71"/>
    <w:rsid w:val="00330DD4"/>
    <w:rsid w:val="003317D9"/>
    <w:rsid w:val="00334D49"/>
    <w:rsid w:val="00336220"/>
    <w:rsid w:val="00361E31"/>
    <w:rsid w:val="0036674E"/>
    <w:rsid w:val="00381897"/>
    <w:rsid w:val="00384DE8"/>
    <w:rsid w:val="00386C44"/>
    <w:rsid w:val="00395F33"/>
    <w:rsid w:val="003A424E"/>
    <w:rsid w:val="003E018A"/>
    <w:rsid w:val="003E29FB"/>
    <w:rsid w:val="003F5730"/>
    <w:rsid w:val="004030C1"/>
    <w:rsid w:val="004112FA"/>
    <w:rsid w:val="004253E1"/>
    <w:rsid w:val="00435E6F"/>
    <w:rsid w:val="00447093"/>
    <w:rsid w:val="00475A93"/>
    <w:rsid w:val="00483246"/>
    <w:rsid w:val="00494D5C"/>
    <w:rsid w:val="004A365D"/>
    <w:rsid w:val="004B34C9"/>
    <w:rsid w:val="004B3940"/>
    <w:rsid w:val="004B4B01"/>
    <w:rsid w:val="004B6F3A"/>
    <w:rsid w:val="004C08A5"/>
    <w:rsid w:val="004D44AD"/>
    <w:rsid w:val="004F7882"/>
    <w:rsid w:val="00507EA6"/>
    <w:rsid w:val="00535BBE"/>
    <w:rsid w:val="00545273"/>
    <w:rsid w:val="00550A14"/>
    <w:rsid w:val="00580DF0"/>
    <w:rsid w:val="005921EC"/>
    <w:rsid w:val="005A2212"/>
    <w:rsid w:val="005A5D97"/>
    <w:rsid w:val="005B13A0"/>
    <w:rsid w:val="005C0CBF"/>
    <w:rsid w:val="005C2D9E"/>
    <w:rsid w:val="005E3593"/>
    <w:rsid w:val="005E3B5A"/>
    <w:rsid w:val="005E4C93"/>
    <w:rsid w:val="005E7733"/>
    <w:rsid w:val="005F4DCE"/>
    <w:rsid w:val="005F6B5F"/>
    <w:rsid w:val="0060788A"/>
    <w:rsid w:val="006125B1"/>
    <w:rsid w:val="00622053"/>
    <w:rsid w:val="00631F65"/>
    <w:rsid w:val="006340C1"/>
    <w:rsid w:val="00644E6A"/>
    <w:rsid w:val="0064730D"/>
    <w:rsid w:val="00651ABF"/>
    <w:rsid w:val="00672FAF"/>
    <w:rsid w:val="00675FF0"/>
    <w:rsid w:val="00686827"/>
    <w:rsid w:val="006B3842"/>
    <w:rsid w:val="006B5610"/>
    <w:rsid w:val="006D5545"/>
    <w:rsid w:val="006D7C86"/>
    <w:rsid w:val="006E11F5"/>
    <w:rsid w:val="00721583"/>
    <w:rsid w:val="007514F7"/>
    <w:rsid w:val="007527BC"/>
    <w:rsid w:val="00753FEA"/>
    <w:rsid w:val="007670CD"/>
    <w:rsid w:val="00770E56"/>
    <w:rsid w:val="00773967"/>
    <w:rsid w:val="00773BCF"/>
    <w:rsid w:val="00773CD6"/>
    <w:rsid w:val="007804CF"/>
    <w:rsid w:val="00785B3D"/>
    <w:rsid w:val="00792B2C"/>
    <w:rsid w:val="007C6AEC"/>
    <w:rsid w:val="007F473F"/>
    <w:rsid w:val="00836A35"/>
    <w:rsid w:val="00870805"/>
    <w:rsid w:val="00872AB4"/>
    <w:rsid w:val="00885375"/>
    <w:rsid w:val="008A100A"/>
    <w:rsid w:val="008A6A7E"/>
    <w:rsid w:val="008C5A20"/>
    <w:rsid w:val="008E1B37"/>
    <w:rsid w:val="008E4396"/>
    <w:rsid w:val="008F1D59"/>
    <w:rsid w:val="008F5A88"/>
    <w:rsid w:val="0090015F"/>
    <w:rsid w:val="00925DA7"/>
    <w:rsid w:val="00926BA8"/>
    <w:rsid w:val="00932A27"/>
    <w:rsid w:val="009338E0"/>
    <w:rsid w:val="009350EF"/>
    <w:rsid w:val="00943D04"/>
    <w:rsid w:val="009520B2"/>
    <w:rsid w:val="00980A6A"/>
    <w:rsid w:val="009A50A9"/>
    <w:rsid w:val="009C4025"/>
    <w:rsid w:val="009D2249"/>
    <w:rsid w:val="009E5F65"/>
    <w:rsid w:val="009E7192"/>
    <w:rsid w:val="00A13F1C"/>
    <w:rsid w:val="00A22CB4"/>
    <w:rsid w:val="00A249F7"/>
    <w:rsid w:val="00A51F69"/>
    <w:rsid w:val="00A53667"/>
    <w:rsid w:val="00A5479C"/>
    <w:rsid w:val="00A57ABF"/>
    <w:rsid w:val="00A6437F"/>
    <w:rsid w:val="00A6503F"/>
    <w:rsid w:val="00A70155"/>
    <w:rsid w:val="00A70597"/>
    <w:rsid w:val="00A738CF"/>
    <w:rsid w:val="00A845A2"/>
    <w:rsid w:val="00A858C0"/>
    <w:rsid w:val="00A9165A"/>
    <w:rsid w:val="00A93FEC"/>
    <w:rsid w:val="00AB7C56"/>
    <w:rsid w:val="00AD0A49"/>
    <w:rsid w:val="00AE46F7"/>
    <w:rsid w:val="00AF2C1A"/>
    <w:rsid w:val="00AF2CEA"/>
    <w:rsid w:val="00AF5A28"/>
    <w:rsid w:val="00B02ECC"/>
    <w:rsid w:val="00B05750"/>
    <w:rsid w:val="00B57482"/>
    <w:rsid w:val="00B62B83"/>
    <w:rsid w:val="00B93C2C"/>
    <w:rsid w:val="00B96B44"/>
    <w:rsid w:val="00B96D59"/>
    <w:rsid w:val="00BA130F"/>
    <w:rsid w:val="00BA32A8"/>
    <w:rsid w:val="00BB03F9"/>
    <w:rsid w:val="00BC675C"/>
    <w:rsid w:val="00BF13E6"/>
    <w:rsid w:val="00C23BD7"/>
    <w:rsid w:val="00C51F62"/>
    <w:rsid w:val="00C75832"/>
    <w:rsid w:val="00C810EF"/>
    <w:rsid w:val="00C833D5"/>
    <w:rsid w:val="00C868BA"/>
    <w:rsid w:val="00CC47F2"/>
    <w:rsid w:val="00CD7F31"/>
    <w:rsid w:val="00D05D0A"/>
    <w:rsid w:val="00D433E9"/>
    <w:rsid w:val="00D53F0E"/>
    <w:rsid w:val="00D54DF5"/>
    <w:rsid w:val="00D578D8"/>
    <w:rsid w:val="00D60318"/>
    <w:rsid w:val="00D71F43"/>
    <w:rsid w:val="00D73C92"/>
    <w:rsid w:val="00D90EF4"/>
    <w:rsid w:val="00D926DD"/>
    <w:rsid w:val="00DA22A7"/>
    <w:rsid w:val="00DC1E95"/>
    <w:rsid w:val="00DC6E8A"/>
    <w:rsid w:val="00DD13E2"/>
    <w:rsid w:val="00DF2370"/>
    <w:rsid w:val="00DF2450"/>
    <w:rsid w:val="00E00A4B"/>
    <w:rsid w:val="00E25ABD"/>
    <w:rsid w:val="00E2639F"/>
    <w:rsid w:val="00E26B36"/>
    <w:rsid w:val="00E33F3F"/>
    <w:rsid w:val="00E56D51"/>
    <w:rsid w:val="00E6412E"/>
    <w:rsid w:val="00E65F0F"/>
    <w:rsid w:val="00E67C98"/>
    <w:rsid w:val="00E936D4"/>
    <w:rsid w:val="00EB586F"/>
    <w:rsid w:val="00ED3315"/>
    <w:rsid w:val="00EE533E"/>
    <w:rsid w:val="00EF41FF"/>
    <w:rsid w:val="00F04C6C"/>
    <w:rsid w:val="00F1387F"/>
    <w:rsid w:val="00F16BB2"/>
    <w:rsid w:val="00F568FA"/>
    <w:rsid w:val="00F63B1C"/>
    <w:rsid w:val="00F669A6"/>
    <w:rsid w:val="00F67B6D"/>
    <w:rsid w:val="00F83D50"/>
    <w:rsid w:val="00FC14DF"/>
    <w:rsid w:val="00FC2758"/>
    <w:rsid w:val="00FC3458"/>
    <w:rsid w:val="00FF6717"/>
    <w:rsid w:val="093E7A8E"/>
    <w:rsid w:val="163462F1"/>
    <w:rsid w:val="189E1E08"/>
    <w:rsid w:val="42B074C9"/>
    <w:rsid w:val="77E47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ndnote reference"/>
    <w:basedOn w:val="2"/>
    <w:semiHidden/>
    <w:unhideWhenUsed/>
    <w:qFormat/>
    <w:uiPriority w:val="99"/>
    <w:rPr>
      <w:vertAlign w:val="superscript"/>
    </w:rPr>
  </w:style>
  <w:style w:type="paragraph" w:styleId="5">
    <w:name w:val="Balloon Text"/>
    <w:basedOn w:val="1"/>
    <w:link w:val="15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endnote text"/>
    <w:basedOn w:val="1"/>
    <w:link w:val="11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7">
    <w:name w:val="head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footer"/>
    <w:basedOn w:val="1"/>
    <w:link w:val="14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10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Текст концевой сноски Знак"/>
    <w:basedOn w:val="2"/>
    <w:link w:val="6"/>
    <w:semiHidden/>
    <w:qFormat/>
    <w:uiPriority w:val="99"/>
    <w:rPr>
      <w:rFonts w:ascii="Calibri" w:hAnsi="Calibri" w:eastAsia="Times New Roman" w:cs="Times New Roman"/>
      <w:sz w:val="20"/>
      <w:szCs w:val="20"/>
      <w:lang w:eastAsia="ru-RU"/>
    </w:rPr>
  </w:style>
  <w:style w:type="paragraph" w:styleId="12">
    <w:name w:val="List Paragraph"/>
    <w:basedOn w:val="1"/>
    <w:qFormat/>
    <w:uiPriority w:val="99"/>
    <w:pPr>
      <w:ind w:left="720"/>
      <w:contextualSpacing/>
    </w:pPr>
  </w:style>
  <w:style w:type="character" w:customStyle="1" w:styleId="13">
    <w:name w:val="Верхний колонтитул Знак"/>
    <w:basedOn w:val="2"/>
    <w:link w:val="7"/>
    <w:qFormat/>
    <w:uiPriority w:val="99"/>
    <w:rPr>
      <w:rFonts w:ascii="Calibri" w:hAnsi="Calibri" w:eastAsia="Times New Roman" w:cs="Times New Roman"/>
      <w:lang w:eastAsia="ru-RU"/>
    </w:rPr>
  </w:style>
  <w:style w:type="character" w:customStyle="1" w:styleId="14">
    <w:name w:val="Нижний колонтитул Знак"/>
    <w:basedOn w:val="2"/>
    <w:link w:val="8"/>
    <w:qFormat/>
    <w:uiPriority w:val="99"/>
    <w:rPr>
      <w:rFonts w:ascii="Calibri" w:hAnsi="Calibri" w:eastAsia="Times New Roman" w:cs="Times New Roman"/>
      <w:lang w:eastAsia="ru-RU"/>
    </w:rPr>
  </w:style>
  <w:style w:type="character" w:customStyle="1" w:styleId="15">
    <w:name w:val="Текст выноски Знак"/>
    <w:basedOn w:val="2"/>
    <w:link w:val="5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6A7337-8102-4B25-B87D-B62088ACA8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751</Words>
  <Characters>5077</Characters>
  <Lines>46</Lines>
  <Paragraphs>13</Paragraphs>
  <TotalTime>30</TotalTime>
  <ScaleCrop>false</ScaleCrop>
  <LinksUpToDate>false</LinksUpToDate>
  <CharactersWithSpaces>6135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2016-09-04T05:13:00Z</dcterms:created>
  <dc:creator>Admin</dc:creator>
  <cp:lastModifiedBy>SMART</cp:lastModifiedBy>
  <cp:lastPrinted>2025-10-04T16:36:00Z</cp:lastPrinted>
  <dcterms:modified xsi:type="dcterms:W3CDTF">2026-09-29T16:52:47Z</dcterms:modified>
  <cp:revision>104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7BE18783015E4E129B725D256CF10B3C_12</vt:lpwstr>
  </property>
  <property fmtid="{D5CDD505-2E9C-101B-9397-08002B2CF9AE}" pid="4" name="KSOTemplateDocerSaveRecord">
    <vt:lpwstr>eyJoZGlkIjoiMjkwODk3NDljZDhhZmM4MzhhNzE4MjQyMDlmNjUwZjgifQ==</vt:lpwstr>
  </property>
</Properties>
</file>