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7D" w:rsidRDefault="00C2567D">
      <w:pPr>
        <w:spacing w:after="94" w:line="259" w:lineRule="auto"/>
        <w:ind w:left="1080" w:firstLine="0"/>
        <w:jc w:val="left"/>
      </w:pPr>
    </w:p>
    <w:p w:rsidR="00C2567D" w:rsidRDefault="00C2567D">
      <w:pPr>
        <w:spacing w:after="0" w:line="259" w:lineRule="auto"/>
        <w:ind w:left="6458" w:firstLine="0"/>
        <w:jc w:val="left"/>
      </w:pPr>
      <w:bookmarkStart w:id="0" w:name="_GoBack"/>
      <w:bookmarkEnd w:id="0"/>
    </w:p>
    <w:p w:rsidR="00C2567D" w:rsidRDefault="00DE42F0">
      <w:pPr>
        <w:spacing w:after="439" w:line="259" w:lineRule="auto"/>
        <w:ind w:left="1241" w:right="893" w:hanging="10"/>
        <w:jc w:val="center"/>
      </w:pPr>
      <w:r>
        <w:t>МЕТОДИЧЕСКОЕ ПОСОБИЕ по подготовке лекций, направленных на профилактику экстремизма в образовательных организац</w:t>
      </w:r>
      <w:r>
        <w:t>иях</w:t>
      </w:r>
    </w:p>
    <w:p w:rsidR="00C2567D" w:rsidRDefault="00DE42F0">
      <w:pPr>
        <w:spacing w:after="155"/>
        <w:ind w:left="734" w:right="381" w:firstLine="0"/>
      </w:pPr>
      <w:r>
        <w:t>Уважаемые слушатели!</w:t>
      </w:r>
    </w:p>
    <w:p w:rsidR="00C2567D" w:rsidRDefault="00DE42F0">
      <w:pPr>
        <w:spacing w:line="359" w:lineRule="auto"/>
        <w:ind w:left="35" w:right="381"/>
      </w:pPr>
      <w:r>
        <w:t>В последние годы угрозой, вызывающей особую тревогу не только в России, но и во многих зарубежных государствах, становится стремительный рост экстремизма.</w:t>
      </w:r>
    </w:p>
    <w:p w:rsidR="00C2567D" w:rsidRDefault="00DE42F0">
      <w:pPr>
        <w:spacing w:after="116"/>
        <w:ind w:left="734" w:right="381" w:firstLine="0"/>
      </w:pPr>
      <w:r>
        <w:t>Так что же такое экстремизм?</w:t>
      </w:r>
    </w:p>
    <w:p w:rsidR="00C2567D" w:rsidRDefault="00DE42F0">
      <w:pPr>
        <w:spacing w:line="344" w:lineRule="auto"/>
        <w:ind w:left="35" w:right="381"/>
      </w:pPr>
      <w:r>
        <w:t>Экстремизм — это деяние, направленное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</w:t>
      </w:r>
      <w:r>
        <w:t>ле организация в вышеуказанных целях незаконных вооружённых формирований или участие в них; это возбуждение расовой, национальной или религиозной розни; унижение национального достоинства, осуществление массовых беспорядков и актов вандализма по мотивам ид</w:t>
      </w:r>
      <w:r>
        <w:t>еологической, политической, расовой, религиозной ненависти либо вражды</w:t>
      </w:r>
    </w:p>
    <w:p w:rsidR="00C2567D" w:rsidRDefault="00DE42F0">
      <w:pPr>
        <w:ind w:left="35" w:right="381"/>
      </w:pPr>
      <w:r>
        <w:t>Противодействие экстремистской деятельности заключается не только в выявлении и раскрытии преступлений (правонарушений) экстремистской направленности, привлечении к ответственности лиц, их совершивших, но и в контрпропаганде самой экстремистской идеологии.</w:t>
      </w:r>
    </w:p>
    <w:p w:rsidR="00C2567D" w:rsidRDefault="00DE42F0">
      <w:pPr>
        <w:ind w:left="35" w:right="381"/>
      </w:pPr>
      <w:r>
        <w:t xml:space="preserve">Практика показывает, что деятельность организаций деструктивного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2731" name="Picture 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" name="Picture 27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толка прекращается по решению суда, а сами они вносятся в список Министерства юстиции Российской Федерации как запрещённые, но идеи данных организаций могут еще существовать определённое вр</w:t>
      </w:r>
      <w:r>
        <w:t>емя, в том числе и сети Интернет.</w:t>
      </w:r>
    </w:p>
    <w:p w:rsidR="00C2567D" w:rsidRDefault="00DE42F0">
      <w:pPr>
        <w:ind w:left="35" w:right="381"/>
      </w:pPr>
      <w:r>
        <w:t xml:space="preserve">Так, в 2005 году МС. Марцинкевичем основано Межрегиональное общественное объединение неонацистского толка «Формат-18», идеология которой распространялась через сеть Интернет, в том числе через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2732" name="Picture 2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" name="Picture 2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одноимённый сайт, впоследств</w:t>
      </w:r>
      <w:r>
        <w:t xml:space="preserve">ии закрытый решением Московского городского суда от 20 декабря 2010г. Организация была признана экстремистской и её деятельность запрещена на территории Российской </w:t>
      </w:r>
      <w:r>
        <w:lastRenderedPageBreak/>
        <w:t>Федерации. Сам МС. Марцинкевич неоднократно привлекался к уголовной ответственности по ст.28</w:t>
      </w:r>
      <w:r>
        <w:t xml:space="preserve">2 Уголовного кодекса Российской Федерации («Возбуждение ненависти либо вражды, а равно унижение человеческого достоинства»). В настоящее время ему предъявлено обвинение в совершении преступления экстремистского характера и избрана мера пресечения </w:t>
      </w:r>
      <w:r>
        <w:rPr>
          <w:noProof/>
        </w:rPr>
        <w:drawing>
          <wp:inline distT="0" distB="0" distL="0" distR="0">
            <wp:extent cx="59436" cy="22860"/>
            <wp:effectExtent l="0" t="0" r="0" b="0"/>
            <wp:docPr id="4867" name="Picture 4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" name="Picture 48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заключен</w:t>
      </w:r>
      <w:r>
        <w:t>ие под стражу.</w:t>
      </w:r>
    </w:p>
    <w:p w:rsidR="00C2567D" w:rsidRDefault="00DE42F0">
      <w:pPr>
        <w:ind w:left="35" w:right="381"/>
      </w:pPr>
      <w:r>
        <w:t xml:space="preserve">Отбывая наказание, Марцинкевич написал книгу «Реструкт! Книга Максима Тесака». Решением Чертановского районного суда г. Москвы от 24 октября 2014 г. книга была признана экстремистской и внесена в Федеральный список экстремистских материалов </w:t>
      </w:r>
      <w:r>
        <w:t>под номером 2572. В 2010 году МС Марцинкевич создал одноимённое движение «Реструкт» и ряд проектов, в том числе «Оккупай-Педофиляй!» В социальных сетях появился ряд контентов - последователей данного движения.</w:t>
      </w:r>
    </w:p>
    <w:p w:rsidR="00C2567D" w:rsidRDefault="00DE42F0">
      <w:pPr>
        <w:ind w:left="35" w:right="381"/>
      </w:pPr>
      <w:r>
        <w:t>Несмотря на то, что указанные движения официал</w:t>
      </w:r>
      <w:r>
        <w:t>ьно декларировали борьбу с педофилами и другими асоциальными явлениями, в ряде сетевых изданий опубликована информация о том, что общественное движение «Реструкт» осуществляло «пропаганду и практическую реализацию идеи и установок национал-социалистической</w:t>
      </w:r>
      <w:r>
        <w:t xml:space="preserve"> идеологии на российской почве под прикрытием гражданской инициативы на поприще реализации социальнозначимых проектов с широким применением манипуляторных методик и технологий».</w:t>
      </w:r>
    </w:p>
    <w:p w:rsidR="00C2567D" w:rsidRDefault="00DE42F0">
      <w:pPr>
        <w:ind w:left="35" w:right="381"/>
      </w:pPr>
      <w:r>
        <w:t xml:space="preserve">Исходя из вышеизложенного, целесообразно отметить, что, несмотря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4868" name="Picture 4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8" name="Picture 48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 прекращен</w:t>
      </w:r>
      <w:r>
        <w:t>ие деятельности одной неонацистской организации, в частности «Формат-18», её идеология, пусть и в иной форме, перекочевала в другую «Реструкт»; соответственно, идеи положительного отношения к карателям и национал-социализму продолжали существовать в Интерн</w:t>
      </w:r>
      <w:r>
        <w:t>ете.</w:t>
      </w:r>
    </w:p>
    <w:p w:rsidR="00C2567D" w:rsidRDefault="00DE42F0">
      <w:pPr>
        <w:ind w:left="35" w:right="381"/>
      </w:pPr>
      <w:r>
        <w:t>В 2017 году в рамках реализации одного из исследовательских проектов на территории ряда субъектов, в том числе Ростовской области было проведено социологическое исследование «Молодежь: интересы, ценности, протестный потенциал и конфликты».</w:t>
      </w:r>
    </w:p>
    <w:p w:rsidR="00C2567D" w:rsidRDefault="00DE42F0">
      <w:pPr>
        <w:ind w:left="35" w:right="381"/>
      </w:pPr>
      <w:r>
        <w:t>В опросе пр</w:t>
      </w:r>
      <w:r>
        <w:t>иняли участие 2658 респондентов в возрасте от 10 до 32 лет. Из них младшие подростки от 10 до 13 лет - 0,8 % учащиеся старших классов школ и профессиональных училищ от 14 до 17 лет - 59.5 94; студенты высших и средних профессиональных образовательных орган</w:t>
      </w:r>
      <w:r>
        <w:t>изаций от 18 до 24 лет - 29.7 94, работающая молодежь от 25 до 32 лет - 9.5 %.</w:t>
      </w:r>
    </w:p>
    <w:p w:rsidR="00C2567D" w:rsidRDefault="00DE42F0">
      <w:pPr>
        <w:ind w:left="35" w:right="381"/>
      </w:pPr>
      <w:r>
        <w:t>Согласно полученным данным на вопрос о том, смог бы опрашиваемый лично принять участие в акции протеста, митинге, «майдане», 9.4 % ответили: весьма вероятно: да, возможно, при и</w:t>
      </w:r>
      <w:r>
        <w:t>сключительных обстоятельствах - 21 „096</w:t>
      </w:r>
    </w:p>
    <w:p w:rsidR="00C2567D" w:rsidRDefault="00DE42F0">
      <w:pPr>
        <w:ind w:left="35" w:right="381"/>
      </w:pPr>
      <w:r>
        <w:t>Необходимо отметить, что за последние годы у молодёжи вырос интерес к политике: 32,5 % респондентов интересуются и «всегда готовы об-</w:t>
      </w:r>
    </w:p>
    <w:p w:rsidR="00C2567D" w:rsidRDefault="00DE42F0">
      <w:pPr>
        <w:spacing w:after="225" w:line="259" w:lineRule="auto"/>
        <w:ind w:left="176" w:right="533" w:hanging="10"/>
        <w:jc w:val="center"/>
      </w:pPr>
      <w:r>
        <w:rPr>
          <w:sz w:val="30"/>
        </w:rPr>
        <w:lastRenderedPageBreak/>
        <w:t>з</w:t>
      </w:r>
    </w:p>
    <w:p w:rsidR="00C2567D" w:rsidRDefault="00DE42F0">
      <w:pPr>
        <w:ind w:left="35" w:right="381" w:firstLine="7"/>
      </w:pPr>
      <w:r>
        <w:t xml:space="preserve">суждать» новости политики. Аналогичные показатели двух-трёх годичной давности - </w:t>
      </w:r>
      <w:r>
        <w:t xml:space="preserve">17 </w:t>
      </w:r>
      <w:r>
        <w:rPr>
          <w:vertAlign w:val="superscript"/>
        </w:rPr>
        <w:t>0</w:t>
      </w:r>
      <w:r>
        <w:t>/0.</w:t>
      </w:r>
    </w:p>
    <w:p w:rsidR="00C2567D" w:rsidRDefault="00DE42F0">
      <w:pPr>
        <w:ind w:left="35" w:right="381"/>
      </w:pPr>
      <w:r>
        <w:t>На вопрос «Есть ли среди твоих друзей люди, которые участвуют в акциях протеста?» 8.2 % опрощенных ответили положительно. У 1 % друзья участвуют в конфликтах с представителями других национальностей, религий, у 10.694 принадлежат к различным радика</w:t>
      </w:r>
      <w:r>
        <w:t>льным группировкам.</w:t>
      </w:r>
    </w:p>
    <w:p w:rsidR="00C2567D" w:rsidRDefault="00DE42F0">
      <w:pPr>
        <w:ind w:left="35" w:right="381"/>
      </w:pPr>
      <w:r>
        <w:t>Смогли бы лично принять участие в конфликте с представителями других наций, религий 9,0 % респондентов, 25.8 % возможно, при исключительных обстоятельствах.</w:t>
      </w:r>
    </w:p>
    <w:p w:rsidR="00C2567D" w:rsidRDefault="00DE42F0">
      <w:pPr>
        <w:ind w:left="35" w:right="381"/>
      </w:pPr>
      <w:r>
        <w:t>В связи с изложенным, особую актуальность приобретает работа по профилактике экстремизма и терроризма в подростково-молодёжной среде.</w:t>
      </w:r>
    </w:p>
    <w:p w:rsidR="00C2567D" w:rsidRDefault="00DE42F0">
      <w:pPr>
        <w:ind w:left="35" w:right="381"/>
      </w:pPr>
      <w:r>
        <w:t xml:space="preserve">Подрастающее поколение в силу особенностей возрастной психологии наиболее подвержено манипулированию и склонно к принятию </w:t>
      </w:r>
      <w:r>
        <w:t>протестных идей и настроений. Энергия и стремления молодых людей часто становятся предметом политических спекуляций, и поэтому молодёжь наиболее привлекательна для вербовки во всевозможные группы и организации экстремистского толка.</w:t>
      </w:r>
    </w:p>
    <w:p w:rsidR="00C2567D" w:rsidRDefault="00DE42F0">
      <w:pPr>
        <w:ind w:left="35" w:right="381" w:firstLine="626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6892" name="Picture 6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" name="Picture 689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Основная задача органо</w:t>
      </w:r>
      <w:r>
        <w:t>в государственной власти, правоохранительных структур, педагогических коллективов средних, средних специальных и высших учебных заведений — предпринять все усилия для того, чтобы деструктивная идеология не овладела умами молодых людей.</w:t>
      </w:r>
    </w:p>
    <w:p w:rsidR="00C2567D" w:rsidRDefault="00DE42F0">
      <w:pPr>
        <w:ind w:left="35" w:right="381"/>
      </w:pPr>
      <w:r>
        <w:t>Одной из форм профил</w:t>
      </w:r>
      <w:r>
        <w:t>актики является проведение информационнообъяснительных лекций-бесед с учащимися и студентами.</w:t>
      </w:r>
    </w:p>
    <w:p w:rsidR="00C2567D" w:rsidRDefault="00DE42F0">
      <w:pPr>
        <w:ind w:left="35" w:right="381"/>
      </w:pPr>
      <w:r>
        <w:t>Существует ряд особенностей организации лекций антиэкстремистской направленности.</w:t>
      </w:r>
    </w:p>
    <w:p w:rsidR="00C2567D" w:rsidRDefault="00DE42F0">
      <w:pPr>
        <w:ind w:left="35" w:right="381"/>
      </w:pPr>
      <w:r>
        <w:t>Во-первых, информация должна преподноситься аудитории четко, ясно и интересно дл</w:t>
      </w:r>
      <w:r>
        <w:t>я слушателей. Теорию необходимо чередовать с практическими примерами, в противном случае внимание слушателей рассеивается.</w:t>
      </w:r>
    </w:p>
    <w:p w:rsidR="00C2567D" w:rsidRDefault="00DE42F0">
      <w:pPr>
        <w:ind w:left="35" w:right="381"/>
      </w:pPr>
      <w:r>
        <w:t>Во-вторых, лектор должен досконально знать обсуждаемый предмет и уметь отвечать на вопросы, связанные как с теорией, так и с практико</w:t>
      </w:r>
      <w:r>
        <w:t>й. В связи с этим актуален вопрос о том, кто может профессионально и интересно читать лекции по профилактике экстремизма. В первую очередь, это сотрудники полиции, в профессиональную компетенцию которых входит противодействие экстремистской деятельности. В</w:t>
      </w:r>
      <w:r>
        <w:t xml:space="preserve"> Ростовской области к проведению лекционных занятий привлекаются не только представители органов внутренних дел, но и сотрудники управления молодежной политики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6893" name="Picture 6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3" name="Picture 68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Министерства образования, науки и молодежной политики, преподаватели Ростовского юридического и</w:t>
      </w:r>
      <w:r>
        <w:t xml:space="preserve">нститута, изучающие проблематику профилактики экстремизма в подростково-молодежной среде, члены </w:t>
      </w:r>
      <w:r>
        <w:lastRenderedPageBreak/>
        <w:t>Общественного совета при ГУ МВД России по Ростовской области. Для подготовки лекторов из числа сотрудников администрации области, органов по делам молодёжи муни</w:t>
      </w:r>
      <w:r>
        <w:t>ципальных образований области проводятся обучающие семинар-совещания, в которых принимают участие представители полиции и научного сообщества.</w:t>
      </w:r>
    </w:p>
    <w:p w:rsidR="00C2567D" w:rsidRDefault="00DE42F0">
      <w:pPr>
        <w:ind w:left="35" w:right="381"/>
      </w:pPr>
      <w:r>
        <w:t>Вместе с тем, необходимо отметить, что для охвата этой деятельностью каждого учебного заведения сотрудников полиц</w:t>
      </w:r>
      <w:r>
        <w:t>ии и администрации региона недостаточно.</w:t>
      </w:r>
    </w:p>
    <w:p w:rsidR="00C2567D" w:rsidRDefault="00DE42F0">
      <w:pPr>
        <w:ind w:left="35" w:right="381"/>
      </w:pPr>
      <w:r>
        <w:t>В связи с этим в целях достижения наибольшего эффекта от профилактики экстремизма в образовательных учреждениях, считаем целесообразным при подготовке лекционного материала в области профилактики экстремизма работни</w:t>
      </w:r>
      <w:r>
        <w:t>кам образования использовать данное учебное пособие для педагогов и специалистов по воспитательном работе.</w:t>
      </w:r>
    </w:p>
    <w:p w:rsidR="00C2567D" w:rsidRDefault="00DE42F0">
      <w:pPr>
        <w:ind w:left="35" w:right="381"/>
      </w:pPr>
      <w:r>
        <w:t>При подготовке занятий необходимо учитывать, что материал лучше усваивается слушателями, если встреча проходит в режиме диалога, то есть, помимо чтен</w:t>
      </w:r>
      <w:r>
        <w:t xml:space="preserve">ия какого-либо материала, важно предусмотреть возможные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8854" name="Picture 8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4" name="Picture 88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вопросы аудитории. Соответственно, квалификация лектора имеет большое значение для качественного проведения мероприятия.</w:t>
      </w:r>
    </w:p>
    <w:p w:rsidR="00C2567D" w:rsidRDefault="00DE42F0">
      <w:pPr>
        <w:spacing w:after="388"/>
        <w:ind w:left="35" w:right="381"/>
      </w:pPr>
      <w:r>
        <w:t>В-третьих, помимо самих лекционных материалов, молодежи необходим видеоряд ант</w:t>
      </w:r>
      <w:r>
        <w:t>иэкстремисткой направленности, так как визуальное восприятие в сочетании с восприятием информации на слух более эффективно.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8855" name="Picture 8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5" name="Picture 88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67D" w:rsidRDefault="00DE42F0">
      <w:pPr>
        <w:spacing w:after="34"/>
        <w:ind w:left="35" w:right="381"/>
      </w:pPr>
      <w:r>
        <w:t>Предлагаем следующую схему проведения лекции по профилактике экстремизма.</w:t>
      </w:r>
    </w:p>
    <w:p w:rsidR="00C2567D" w:rsidRDefault="00DE42F0">
      <w:pPr>
        <w:ind w:left="35" w:right="381"/>
      </w:pPr>
      <w:r>
        <w:t>Первая часть. Присутствующим доводится определение экстре</w:t>
      </w:r>
      <w:r>
        <w:t>мистской деятельности согласно ч. I Федерального закона Российской Федерации от 25 июля 2002г. № 144 ФЗ «О противодействии экстремистской деятельности».</w:t>
      </w:r>
    </w:p>
    <w:p w:rsidR="00C2567D" w:rsidRDefault="00DE42F0">
      <w:pPr>
        <w:ind w:left="35" w:right="209"/>
      </w:pPr>
      <w:r>
        <w:t>Далее перечисляются статьи, приводятся примеры основных составов преступлений экстремистской направленн</w:t>
      </w:r>
      <w:r>
        <w:t>ости, предусмотренных Особенной частью Уголовного Кодекса Российской Федерации (например: ст. 280, 280.1 , 282, 282.1, 2822, 2823), а также статьи УК РФ, в которых одним из квалифицирующих признаков является совершение преступлений по мотивам политической,</w:t>
      </w:r>
      <w:r>
        <w:t xml:space="preserve"> идеологической, расовой, национальной или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8856" name="Picture 8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" name="Picture 88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религиозной ненависти или вражды, либо по мотивам ненависти или вражды в отношении какой-либо социальной группы (например, ч. 2 п. «л» ст. 105; ч.2 п. «е» ст. 111; ч. 2 п. «е» ст. 112; ч.2 п. «б» ст. 115; ч. 2 «б</w:t>
      </w:r>
      <w:r>
        <w:t>» ст. 116; ч. 2</w:t>
      </w:r>
    </w:p>
    <w:p w:rsidR="00C2567D" w:rsidRDefault="00C2567D">
      <w:pPr>
        <w:sectPr w:rsidR="00C2567D">
          <w:headerReference w:type="even" r:id="rId15"/>
          <w:headerReference w:type="default" r:id="rId16"/>
          <w:headerReference w:type="first" r:id="rId17"/>
          <w:type w:val="continuous"/>
          <w:pgSz w:w="11563" w:h="16495"/>
          <w:pgMar w:top="612" w:right="245" w:bottom="727" w:left="1570" w:header="720" w:footer="720" w:gutter="0"/>
          <w:cols w:space="720"/>
        </w:sectPr>
      </w:pPr>
    </w:p>
    <w:p w:rsidR="00C2567D" w:rsidRDefault="00DE42F0">
      <w:pPr>
        <w:spacing w:after="46"/>
        <w:ind w:left="252" w:right="14" w:firstLine="0"/>
      </w:pPr>
      <w:r>
        <w:lastRenderedPageBreak/>
        <w:t>п.«з» ст. 117; ч 2 ст. 119; ч. 4 ст. 150; ч. 1 п. «б» ст.21З; ч. 2 ст. 214; ч. 2 п. «б» ст. 244 УК РФ). Особо подчеркивается, что в соответствии с п. «е» ч. 2 ст. 63 УК РФ совершение преступления по вышеуказанным мотивам явл</w:t>
      </w:r>
      <w:r>
        <w:t>яется обстоятельством, отягчающим наказание.</w:t>
      </w:r>
    </w:p>
    <w:p w:rsidR="00C2567D" w:rsidRDefault="00DE42F0">
      <w:pPr>
        <w:spacing w:after="26"/>
        <w:ind w:left="259" w:right="14" w:hanging="43"/>
      </w:pP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11105" name="Picture 11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" name="Picture 1110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 должны остаться без внимания и правонарушения экстремистской направленности, нашедшие своё отражение в Кодексе Российской Федерации об административных правонарушениях (ст. 20.3; 20.29: ч. 2 ст. 13.15; ч, 6</w:t>
      </w:r>
      <w:r>
        <w:t xml:space="preserve"> ст.13.15 КоАП РФ).</w:t>
      </w:r>
    </w:p>
    <w:p w:rsidR="00C2567D" w:rsidRDefault="00DE42F0">
      <w:pPr>
        <w:spacing w:after="19" w:line="249" w:lineRule="auto"/>
        <w:ind w:left="252" w:right="14" w:firstLine="677"/>
      </w:pPr>
      <w:r>
        <w:rPr>
          <w:sz w:val="30"/>
        </w:rPr>
        <w:t>Примечание: не обязательно зачитывать все определения термина «экстремистская Деятельность» и статьи УК РФ, КоАП РФ. В ходе лекуиИ в зависимости от возраста и образовательного уровня слушателей привоДятся наиболее интересные и запоминающиеся примеры.</w:t>
      </w:r>
    </w:p>
    <w:p w:rsidR="00C2567D" w:rsidRDefault="00DE42F0">
      <w:pPr>
        <w:ind w:left="252" w:right="14"/>
      </w:pPr>
      <w:r>
        <w:t xml:space="preserve">Вкра </w:t>
      </w:r>
      <w:r>
        <w:t>№всть В целях успешного сочетания теории и практики лектор приводит примеры резонансных раскрытых преступлений экстремистской направленности, рассказывает о судьбах молодых людей, их совершивших, и о заслуженно понесённых ими наказаниях. Примеры приводятся</w:t>
      </w:r>
      <w:r>
        <w:t xml:space="preserve"> как из практики правоохранительных органов Ростовской области, так и других субъектов Российской Федерации.</w:t>
      </w:r>
    </w:p>
    <w:p w:rsidR="00C2567D" w:rsidRDefault="00DE42F0">
      <w:pPr>
        <w:spacing w:after="3" w:line="259" w:lineRule="auto"/>
        <w:ind w:left="377" w:right="828" w:hanging="10"/>
        <w:jc w:val="center"/>
      </w:pPr>
      <w:r>
        <w:t>Например (использована информация из открытого источника):</w:t>
      </w:r>
    </w:p>
    <w:p w:rsidR="00C2567D" w:rsidRDefault="00DE42F0">
      <w:pPr>
        <w:spacing w:after="74" w:line="259" w:lineRule="auto"/>
        <w:ind w:left="9036" w:firstLine="0"/>
        <w:jc w:val="left"/>
      </w:pPr>
      <w:r>
        <w:rPr>
          <w:noProof/>
        </w:rPr>
        <w:drawing>
          <wp:inline distT="0" distB="0" distL="0" distR="0">
            <wp:extent cx="13716" cy="9144"/>
            <wp:effectExtent l="0" t="0" r="0" b="0"/>
            <wp:docPr id="11106" name="Picture 1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" name="Picture 1110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67D" w:rsidRDefault="00DE42F0">
      <w:pPr>
        <w:ind w:left="25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681228</wp:posOffset>
            </wp:positionH>
            <wp:positionV relativeFrom="page">
              <wp:posOffset>5554981</wp:posOffset>
            </wp:positionV>
            <wp:extent cx="9144" cy="13716"/>
            <wp:effectExtent l="0" t="0" r="0" b="0"/>
            <wp:wrapSquare wrapText="bothSides"/>
            <wp:docPr id="11107" name="Picture 11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7" name="Picture 1110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6958584</wp:posOffset>
            </wp:positionH>
            <wp:positionV relativeFrom="page">
              <wp:posOffset>6899148</wp:posOffset>
            </wp:positionV>
            <wp:extent cx="4572" cy="9144"/>
            <wp:effectExtent l="0" t="0" r="0" b="0"/>
            <wp:wrapSquare wrapText="bothSides"/>
            <wp:docPr id="11108" name="Picture 11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" name="Picture 1110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790956</wp:posOffset>
            </wp:positionH>
            <wp:positionV relativeFrom="page">
              <wp:posOffset>8659368</wp:posOffset>
            </wp:positionV>
            <wp:extent cx="9144" cy="13715"/>
            <wp:effectExtent l="0" t="0" r="0" b="0"/>
            <wp:wrapSquare wrapText="bothSides"/>
            <wp:docPr id="11109" name="Picture 11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" name="Picture 1110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Илья Тижмрсв: 26 лет, коренной москвич, студент одного из московских ВУЗов, входил в националистическую организацию «СПАС». Один из организаторов и исполнителей террористического акта на Черкизовском рынке г. Москвы. В результате взрыва самодельного взрывн</w:t>
      </w:r>
      <w:r>
        <w:t>ого устройства (СВУ) погибло 14 и ранено более 60 человек, в том числе дети. Приговорён к пожизненному заключению в колонии особого режима «Черный беркут» (ИК-56 Свердловской области).</w:t>
      </w:r>
    </w:p>
    <w:p w:rsidR="00C2567D" w:rsidRDefault="00DE42F0">
      <w:pPr>
        <w:ind w:left="252"/>
      </w:pPr>
      <w:r>
        <w:t>Евгения Жихарева: жительница Подмосковья, в 13 лет прониклась национали</w:t>
      </w:r>
      <w:r>
        <w:t>стической идеологией и вошла в молодёжную организацию экстремистского толка. Первый раз была приговорена к шести годам лишения свободы условно в связи с тем, что её прямая вина в нападениях на приезжих рабочих из Средней Азии не была доказана.</w:t>
      </w:r>
    </w:p>
    <w:p w:rsidR="00C2567D" w:rsidRDefault="00DE42F0">
      <w:pPr>
        <w:ind w:left="259" w:right="14"/>
      </w:pPr>
      <w:r>
        <w:t>В дальнейшем</w:t>
      </w:r>
      <w:r>
        <w:t>, Жихарева стала одним из лидеров экстремистской организации, большинство из членов которой, в том числе и сама Жихарева, были несовершеннолетними.</w:t>
      </w:r>
    </w:p>
    <w:p w:rsidR="00C2567D" w:rsidRDefault="00DE42F0">
      <w:pPr>
        <w:ind w:left="259" w:right="14"/>
      </w:pPr>
      <w:r>
        <w:t>После изобличения группы в 2009 году малолетним преступникам инкриминировались четыре покушения на убийство,</w:t>
      </w:r>
      <w:r>
        <w:t xml:space="preserve"> убийство в 2007 году якутского шахматиста Сергея Николаева.</w:t>
      </w:r>
    </w:p>
    <w:p w:rsidR="00C2567D" w:rsidRDefault="00DE42F0">
      <w:pPr>
        <w:ind w:left="259"/>
      </w:pPr>
      <w:r>
        <w:lastRenderedPageBreak/>
        <w:t>Сама Жихарева проходила обвиняемой по делу о подрыве подъездных железнодорожных путей в районе станции «Царицыно», основного железнодорожного пути Павелецкой ветки, взрыва в церкви Николая Чудотв</w:t>
      </w:r>
      <w:r>
        <w:t>орца в 2008 голу, попытки совершения взрыва около ресторана быстрого питания «Макдональдс» в Кузьминках в 2009 году.</w:t>
      </w:r>
    </w:p>
    <w:p w:rsidR="00C2567D" w:rsidRDefault="00DE42F0">
      <w:pPr>
        <w:spacing w:after="3" w:line="259" w:lineRule="auto"/>
        <w:ind w:left="377" w:hanging="10"/>
        <w:jc w:val="center"/>
      </w:pPr>
      <w:r>
        <w:t>Все участники преступной группы осуждены и отбывают наказание,</w:t>
      </w:r>
    </w:p>
    <w:p w:rsidR="00C2567D" w:rsidRDefault="00DE42F0">
      <w:pPr>
        <w:ind w:left="209" w:right="58"/>
      </w:pPr>
      <w:r>
        <w:t>«Чёрные ястребы»: преступная группировка выходцев из республик Северо-Кавказ</w:t>
      </w:r>
      <w:r>
        <w:t>ского региона, которые совершали нападения на лиц славянской внешности в метрополитене.</w:t>
      </w:r>
    </w:p>
    <w:p w:rsidR="00C2567D" w:rsidRDefault="00DE42F0">
      <w:pPr>
        <w:ind w:left="209" w:right="58"/>
      </w:pPr>
      <w:r>
        <w:t>Так, в мае 2008 года преступники в метро напали на двух московских студентов: Павла Новицкого и Федора Макарова. В Макарова злоумышленники несколько раз выстрелили из т</w:t>
      </w:r>
      <w:r>
        <w:t>равматического пистолета, затем ударили ножом. Свои действия злоумышленники сопровождали экстремистскими лозунгами.</w:t>
      </w:r>
    </w:p>
    <w:p w:rsidR="00C2567D" w:rsidRDefault="00DE42F0">
      <w:pPr>
        <w:ind w:left="216" w:right="58"/>
      </w:pPr>
      <w:r>
        <w:t>В 2009 году Дорогомиловским судом г.Москвы участники организации приговорены к различным срокам лишения свободы: шесть членов экстремистской</w:t>
      </w:r>
      <w:r>
        <w:t xml:space="preserve"> группы получили от четырех до семи лет.</w:t>
      </w:r>
    </w:p>
    <w:p w:rsidR="00C2567D" w:rsidRDefault="00DE42F0">
      <w:pPr>
        <w:ind w:left="223" w:right="43"/>
      </w:pPr>
      <w:r>
        <w:t>Национально-патриотическое движение «Патриот»: экстремистское сообщество, действующее на территории Ростовской области в 2011 — 2012 годах, участники которого совершили ряд тяжких преступлений в отношении лиц неславянской национальности по мотивам ненавист</w:t>
      </w:r>
      <w:r>
        <w:t>и и вражды.</w:t>
      </w:r>
    </w:p>
    <w:p w:rsidR="00C2567D" w:rsidRDefault="00DE42F0">
      <w:pPr>
        <w:spacing w:after="31"/>
        <w:ind w:left="223" w:right="5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7082028</wp:posOffset>
            </wp:positionH>
            <wp:positionV relativeFrom="page">
              <wp:posOffset>1979676</wp:posOffset>
            </wp:positionV>
            <wp:extent cx="4572" cy="13716"/>
            <wp:effectExtent l="0" t="0" r="0" b="0"/>
            <wp:wrapSquare wrapText="bothSides"/>
            <wp:docPr id="13222" name="Picture 13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" name="Picture 132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Так, в мае 2012 года участники данной экстремистской организации, после завершения одного из футбольных матчей, совершили убийство по мотивам национальной ненависти турка-месхетинца.</w:t>
      </w:r>
    </w:p>
    <w:p w:rsidR="00C2567D" w:rsidRDefault="00DE42F0">
      <w:pPr>
        <w:ind w:left="230" w:right="43"/>
      </w:pPr>
      <w:r>
        <w:t>В январе 2014 года приговором Северо-Кавказского окружного в</w:t>
      </w:r>
      <w:r>
        <w:t>оенного суда лидер и участники преступного сообщества признаны виновными в совершении ряда насильственных преступлений экстремистской направленности и им назначено от 11 до 19 лет лишения свободы.</w:t>
      </w:r>
    </w:p>
    <w:p w:rsidR="00C2567D" w:rsidRDefault="00DE42F0">
      <w:pPr>
        <w:spacing w:after="30"/>
        <w:ind w:left="238"/>
      </w:pPr>
      <w:r>
        <w:t>Владислав Гмыря и Павел Петров: организаторы и активные уча</w:t>
      </w:r>
      <w:r>
        <w:t>стники молодёжной неонацистской группы «Пит Буль» в Краснодаре. В Комсомольском микрорайоне краевой столицы зверски избили молодого человека, не соответствовавшего их понятиям об арийской внешности. Парень полгода пролежал в коме и остался инвалидом. В 201</w:t>
      </w:r>
      <w:r>
        <w:t xml:space="preserve">0 году осуждены по ст. 282.1 УК РФ («Организация экстремистского сообщества»),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3223" name="Picture 13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3" name="Picture 1322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 п. «е» ч. 2 ст. 111 УК РФ («Умышленное причинение тяжкого вреда здоровью»). Организация была запрещена.</w:t>
      </w:r>
    </w:p>
    <w:p w:rsidR="00C2567D" w:rsidRDefault="00DE42F0">
      <w:pPr>
        <w:spacing w:after="49"/>
        <w:ind w:left="259"/>
      </w:pPr>
      <w:r>
        <w:t>Аскер Сетон: 27 лет, житель Республики Адыгея. Отбывая наказание за с</w:t>
      </w:r>
      <w:r>
        <w:t xml:space="preserve">овершение преступления небольшой тяжести, проникся идеями радикального Ислама (в этом месте необходимо сделать отступление и сказать о том, что традиционный Ислам — это одна из древнейших религий мира, вера </w:t>
      </w:r>
      <w:r>
        <w:lastRenderedPageBreak/>
        <w:t>мусульман миролюбива и не имеет ничего общего с т</w:t>
      </w:r>
      <w:r>
        <w:t>ем, что проповедуют члены незаконных вооруженных формирований в республиках Северо-Кавказскою региона). Выйдя на свободу, Сетов продолжил «обучение» и принял решение стать одним из членов незаконных вооруженных формирований. После обучения в одном из лагер</w:t>
      </w:r>
      <w:r>
        <w:t>ей боевиков в Республике Дагестан его направили с определённой суммой денег в Республику Адыгея и Краснодарский край для организации бандподполья так называемого Джамаата. Цель — совершение террористических актов в данных регионах. При попытке выехать на з</w:t>
      </w:r>
      <w:r>
        <w:t>акупку компонентов для изготовления СВУ Сетов был остановлен на посту ДПС моста «Яблоновский» при въезде в Краснодар. Имея при себе пистолет Стечкина, Сетов попытался скрыться. Он был задержан, однако преступнику удалось убить одного сотрудника органов вну</w:t>
      </w:r>
      <w:r>
        <w:t>тренних дел и ранить троих.</w:t>
      </w:r>
    </w:p>
    <w:p w:rsidR="00C2567D" w:rsidRDefault="00DE42F0">
      <w:pPr>
        <w:ind w:left="166" w:right="101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6958583</wp:posOffset>
            </wp:positionH>
            <wp:positionV relativeFrom="page">
              <wp:posOffset>3204972</wp:posOffset>
            </wp:positionV>
            <wp:extent cx="9144" cy="9144"/>
            <wp:effectExtent l="0" t="0" r="0" b="0"/>
            <wp:wrapSquare wrapText="bothSides"/>
            <wp:docPr id="15444" name="Picture 15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" name="Picture 154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совокупности преступлений ему грозило пожизненное лишение свободы, но в связи с тем, что Сетов активно сотрудничал со следствием, указал место расположения лагеря боевиков, который вследствие спецоперации был уничтожен, а та</w:t>
      </w:r>
      <w:r>
        <w:t>кже выдал ряд подельников; его приговорили к 24 годам лишении свободы с отбыванием наказания в колонии строгою режима. На свободу Аскер Сетов выйдет, когда ему будет уже за пятьдесят. Лучшие годы своей жизни, несмотря на раскаяние, он проведет в заключении</w:t>
      </w:r>
      <w:r>
        <w:t>.</w:t>
      </w:r>
    </w:p>
    <w:p w:rsidR="00C2567D" w:rsidRDefault="00DE42F0">
      <w:pPr>
        <w:ind w:left="166" w:right="14"/>
      </w:pPr>
      <w:r>
        <w:t>Ильи Горячев: 1982 гр., выпускник исторического факультета Государственного академического университета гуманитарных наук Москвы. Являлся сторонником различных праворадикальных объединений. По данным следствия, Горячев был организатором неонацистской орг</w:t>
      </w:r>
      <w:r>
        <w:t>анизации БОРН («Боевая организация русских националистов»), члены которой в итоге были обвинены в ряде убийств, в том числе судьи Мосгорсуда Эдуарда Чувашова, адвоката Станислава Маркелова, журналистки Анастасии Бабуровой. В июле 2015 года Московским город</w:t>
      </w:r>
      <w:r>
        <w:t xml:space="preserve">ским судом Тья Горячев признан виновным в совершении умышленною убийства двух и более лиц, 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5445" name="Picture 15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" name="Picture 1544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сопряжённом с бандитизмом и совершённом организованной группой по мотивам идеологической и национальной , ненависти и вражды. Ему назначено наказание в виде пожизне</w:t>
      </w:r>
      <w:r>
        <w:t>нного лишения свободы. В марте 2016 года Горячев был этапирован в исправительную колонию особого режима «Полярная сова».</w:t>
      </w:r>
    </w:p>
    <w:p w:rsidR="00C2567D" w:rsidRDefault="00DE42F0">
      <w:pPr>
        <w:spacing w:after="26"/>
        <w:ind w:left="187" w:right="79"/>
      </w:pPr>
      <w:r>
        <w:t>Варвара Караулова (после смены имени и фамилии Александра Иванова), 1995 гр., студентка отделения культурологии философского факультета</w:t>
      </w:r>
      <w:r>
        <w:t xml:space="preserve"> Московского государственного университета имени М.В.Ломоносова. По информации из открытых источников, была завербована через социальные сети в ряды запрещенной на территории Российской Федерации террористической организации Ш“ИЛ и задержана на границе </w:t>
      </w:r>
      <w:r>
        <w:lastRenderedPageBreak/>
        <w:t>Тур</w:t>
      </w:r>
      <w:r>
        <w:t>ции и Сирии в июне 2015 года. Вернувшись в Москву, через некоторое время пыталась через Интернет связаться с вербовщиками ИГИЛ. Карауловой было предъявлено обвинение по ч. 1 ст. 30. ч. 2 ст. 205.5 УК РФ «Организация деятельности террористической организаци</w:t>
      </w:r>
      <w:r>
        <w:t>и и участие в деятельности такой организации». В настоящее время ей избрана мера пресечения содержание под стражей.</w:t>
      </w:r>
    </w:p>
    <w:p w:rsidR="00C2567D" w:rsidRDefault="00DE42F0">
      <w:pPr>
        <w:spacing w:after="34"/>
        <w:ind w:left="35" w:right="173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699516</wp:posOffset>
            </wp:positionH>
            <wp:positionV relativeFrom="page">
              <wp:posOffset>2496312</wp:posOffset>
            </wp:positionV>
            <wp:extent cx="4572" cy="9144"/>
            <wp:effectExtent l="0" t="0" r="0" b="0"/>
            <wp:wrapSquare wrapText="bothSides"/>
            <wp:docPr id="17621" name="Picture 17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" name="Picture 1762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Примечание: примеры раскрытых преступлений экстремистской направленности, а также сообщения о лицах, их совершивших, могут обновляться по м</w:t>
      </w:r>
      <w:r>
        <w:t xml:space="preserve">ере появления данной информации в открытом доступе. В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17622" name="Picture 17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2" name="Picture 176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ходе лекции целесообразно описывать психологические портреты преступников, однако необходимо учитывать достоверность имеющейся информации подобного рода. В различных источниках могут указываться мотивы</w:t>
      </w:r>
      <w:r>
        <w:t xml:space="preserve"> совершения противоправных деянии, которые противоречат друг другу. Вторая часть лекционного занятия может сопровождается показом видеоролика, подготовленного ОИиОС ГУ МВД России по Ростовской области. Данный ролик содержит видео- и фотоматериалы о лицах, </w:t>
      </w:r>
      <w:r>
        <w:t>осуждённых за преступления экстремистской направленности, информацию о совершенных ими противоправных деяниях.</w:t>
      </w:r>
    </w:p>
    <w:p w:rsidR="00C2567D" w:rsidRDefault="00DE42F0">
      <w:pPr>
        <w:spacing w:after="32" w:line="259" w:lineRule="auto"/>
        <w:ind w:left="65" w:firstLine="0"/>
        <w:jc w:val="left"/>
      </w:pP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7623" name="Picture 17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" name="Picture 1762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67D" w:rsidRDefault="00DE42F0">
      <w:pPr>
        <w:spacing w:line="316" w:lineRule="auto"/>
        <w:ind w:left="115" w:right="158"/>
      </w:pPr>
      <w:r>
        <w:t>Третья часть. По данным социологического исследования, 87.3 % респондентов считают, что основным каналом распространения экстремистских идей яв</w:t>
      </w:r>
      <w:r>
        <w:t>ляется Интернет. Статистические данные показывают, что из 20 преступлений экстремистской направленности, зарегистрированных в 2017 году на территории Ростовской области, 16 связаны с распространением экстремистских материалов в сети Интернет.</w:t>
      </w:r>
    </w:p>
    <w:p w:rsidR="00C2567D" w:rsidRDefault="00DE42F0">
      <w:pPr>
        <w:ind w:left="137" w:right="130"/>
      </w:pPr>
      <w:r>
        <w:t>В связи с изл</w:t>
      </w:r>
      <w:r>
        <w:t>оженным третья часть лекции посвящена противодействию противоправным деяниям экстремистской направленности в сети Интернет. Приводятся примеры раскрытых преступлений, а также доводится информация о том, что размещение материалов в Интернете (собственного с</w:t>
      </w:r>
      <w:r>
        <w:t>очинения либо информации, скопированной с других ресурсов), направленных на возбуждение вражды по национальному, религиозному, социальному признакам является преступлением и карается в соответствии с законодательством Российской Федерации.</w:t>
      </w:r>
    </w:p>
    <w:p w:rsidR="00C2567D" w:rsidRDefault="00DE42F0">
      <w:pPr>
        <w:ind w:left="151" w:right="122"/>
      </w:pPr>
      <w:r>
        <w:t xml:space="preserve">Заключительная часть. В ней лектор делает следующий вывод. Каждый человек в своей жизни имеет право выбора: быть законопослушным гражданином, стремиться к успешной карьере, создать семью, воспитывать детей, работать на благо Отечества либо принять на веру </w:t>
      </w:r>
      <w:r>
        <w:t>чьи-то деструктивные идеи, встать на путь противоправных деяний и тем самым сломать жизнь себе и своим близким.</w:t>
      </w:r>
    </w:p>
    <w:p w:rsidR="00C2567D" w:rsidRDefault="00DE42F0">
      <w:pPr>
        <w:ind w:left="35" w:right="274"/>
      </w:pPr>
      <w:r>
        <w:lastRenderedPageBreak/>
        <w:t xml:space="preserve">Следует помнить: никакие, даже, на первый взгляд, самые притягательные идеи не могут служить оправданием для совершения преступлений. Биографии </w:t>
      </w:r>
      <w:r>
        <w:t>молодых людей, которые приводились в лекции, тому подтверждение.</w:t>
      </w:r>
    </w:p>
    <w:p w:rsidR="00C2567D" w:rsidRDefault="00DE42F0">
      <w:pPr>
        <w:ind w:left="35" w:right="266"/>
      </w:pPr>
      <w:r>
        <w:t>Лекционные занятия рекомендуется проводить с учащимися старших классов средних общеобразовательных ШКОЛ (от 14 лет), образовательных организаций среднего профессионального образования (коллед</w:t>
      </w:r>
      <w:r>
        <w:t>жи, техникумы, училища); студентами ВУЗов.</w:t>
      </w:r>
    </w:p>
    <w:p w:rsidR="00C2567D" w:rsidRDefault="00DE42F0">
      <w:pPr>
        <w:ind w:left="35" w:right="252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4457700</wp:posOffset>
            </wp:positionH>
            <wp:positionV relativeFrom="page">
              <wp:posOffset>416052</wp:posOffset>
            </wp:positionV>
            <wp:extent cx="13716" cy="13716"/>
            <wp:effectExtent l="0" t="0" r="0" b="0"/>
            <wp:wrapTopAndBottom/>
            <wp:docPr id="19159" name="Picture 19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" name="Picture 1915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795528</wp:posOffset>
            </wp:positionH>
            <wp:positionV relativeFrom="page">
              <wp:posOffset>1321308</wp:posOffset>
            </wp:positionV>
            <wp:extent cx="9144" cy="4572"/>
            <wp:effectExtent l="0" t="0" r="0" b="0"/>
            <wp:wrapSquare wrapText="bothSides"/>
            <wp:docPr id="19160" name="Picture 19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0" name="Picture 191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заключение необходимо отметить, что в 2016-2017 годах сотрудниками ГУ МВД России по Ростовской области, Министерства образования, науки и молодежной политики региона, представителями РЮИ и Общественного совета</w:t>
      </w:r>
      <w:r>
        <w:t xml:space="preserve"> при Главном управлении проведено более 80 лекции по профилактике экстремизма в образовательных организациях области, в том числе на форумах молодёжного актива. В мероприятиях приняли участие порядка шести тысяч учащихся и студентов.</w:t>
      </w:r>
    </w:p>
    <w:p w:rsidR="00C2567D" w:rsidRDefault="00DE42F0">
      <w:pPr>
        <w:spacing w:after="732"/>
        <w:ind w:left="35" w:right="245"/>
      </w:pPr>
      <w:r>
        <w:t>Выборочный опрос слуша</w:t>
      </w:r>
      <w:r>
        <w:t>телей, в котором участвовали не только молодые люди, но и преподаватели, показал, что данная методика проведения лекционных занятий достаточно эффективна. Материалы данного материала рекомендуются к использованию при подготовке лекций для педагогов и специ</w:t>
      </w:r>
      <w:r>
        <w:t>алистов по воспитательной работе ВУЗов.</w:t>
      </w:r>
    </w:p>
    <w:p w:rsidR="00C2567D" w:rsidRDefault="00DE42F0">
      <w:pPr>
        <w:ind w:left="42" w:right="238" w:hanging="7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2985516</wp:posOffset>
            </wp:positionH>
            <wp:positionV relativeFrom="paragraph">
              <wp:posOffset>48741</wp:posOffset>
            </wp:positionV>
            <wp:extent cx="1911096" cy="786383"/>
            <wp:effectExtent l="0" t="0" r="0" b="0"/>
            <wp:wrapSquare wrapText="bothSides"/>
            <wp:docPr id="19241" name="Picture 19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" name="Picture 1924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Начальник Отдела ЩТЭ ГУ МВД России по Ростовской области подполковник полицииСГ. Бибичев</w:t>
      </w:r>
    </w:p>
    <w:sectPr w:rsidR="00C2567D">
      <w:headerReference w:type="even" r:id="rId33"/>
      <w:headerReference w:type="default" r:id="rId34"/>
      <w:headerReference w:type="first" r:id="rId35"/>
      <w:pgSz w:w="11563" w:h="16495"/>
      <w:pgMar w:top="1123" w:right="612" w:bottom="933" w:left="1354" w:header="59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F0" w:rsidRDefault="00DE42F0">
      <w:pPr>
        <w:spacing w:after="0" w:line="240" w:lineRule="auto"/>
      </w:pPr>
      <w:r>
        <w:separator/>
      </w:r>
    </w:p>
  </w:endnote>
  <w:endnote w:type="continuationSeparator" w:id="0">
    <w:p w:rsidR="00DE42F0" w:rsidRDefault="00DE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F0" w:rsidRDefault="00DE42F0">
      <w:pPr>
        <w:spacing w:after="0" w:line="240" w:lineRule="auto"/>
      </w:pPr>
      <w:r>
        <w:separator/>
      </w:r>
    </w:p>
  </w:footnote>
  <w:footnote w:type="continuationSeparator" w:id="0">
    <w:p w:rsidR="00DE42F0" w:rsidRDefault="00DE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7D" w:rsidRDefault="00DE42F0">
    <w:pPr>
      <w:spacing w:after="0" w:line="259" w:lineRule="auto"/>
      <w:ind w:right="18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92E5C">
      <w:rPr>
        <w:noProof/>
        <w:sz w:val="24"/>
      </w:rPr>
      <w:t>4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7D" w:rsidRDefault="00C2567D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7D" w:rsidRDefault="00C2567D">
    <w:pPr>
      <w:spacing w:after="160" w:line="259" w:lineRule="auto"/>
      <w:ind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7D" w:rsidRDefault="00DE42F0">
    <w:pPr>
      <w:spacing w:after="0" w:line="259" w:lineRule="auto"/>
      <w:ind w:left="202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92E5C">
      <w:rPr>
        <w:noProof/>
        <w:sz w:val="24"/>
      </w:rPr>
      <w:t>8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7D" w:rsidRDefault="00DE42F0">
    <w:pPr>
      <w:spacing w:after="0" w:line="259" w:lineRule="auto"/>
      <w:ind w:left="202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92E5C">
      <w:rPr>
        <w:noProof/>
        <w:sz w:val="24"/>
      </w:rPr>
      <w:t>9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7D" w:rsidRDefault="00DE42F0">
    <w:pPr>
      <w:spacing w:after="0" w:line="259" w:lineRule="auto"/>
      <w:ind w:left="202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7D"/>
    <w:rsid w:val="00392E5C"/>
    <w:rsid w:val="00C2567D"/>
    <w:rsid w:val="00D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23D2C-781E-4745-A539-638FFAFE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6" w:lineRule="auto"/>
      <w:ind w:firstLine="67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2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" Type="http://schemas.openxmlformats.org/officeDocument/2006/relationships/webSettings" Target="webSettings.xml"/><Relationship Id="rId21" Type="http://schemas.openxmlformats.org/officeDocument/2006/relationships/image" Target="media/image13.jpg"/><Relationship Id="rId34" Type="http://schemas.openxmlformats.org/officeDocument/2006/relationships/header" Target="header5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3.xml"/><Relationship Id="rId25" Type="http://schemas.openxmlformats.org/officeDocument/2006/relationships/image" Target="media/image17.jpg"/><Relationship Id="rId33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36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cp:lastModifiedBy>Денис Лимаренко</cp:lastModifiedBy>
  <cp:revision>2</cp:revision>
  <dcterms:created xsi:type="dcterms:W3CDTF">2019-03-01T08:59:00Z</dcterms:created>
  <dcterms:modified xsi:type="dcterms:W3CDTF">2019-03-01T08:59:00Z</dcterms:modified>
</cp:coreProperties>
</file>