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53"/>
        <w:gridCol w:w="5103"/>
      </w:tblGrid>
      <w:tr>
        <w:tc>
          <w:tcPr>
            <w:tcW w:type="dxa" w:w="425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spacing w:line="240" w:lineRule="exac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</w:t>
            </w:r>
          </w:p>
          <w:p w14:paraId="03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4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 Выселковского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района</w:t>
            </w:r>
          </w:p>
          <w:p w14:paraId="05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6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старший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оветник юстиции</w:t>
            </w:r>
          </w:p>
          <w:p w14:paraId="07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8000000">
            <w:pPr>
              <w:spacing w:line="240" w:lineRule="exact"/>
              <w:ind w:firstLine="0" w:left="17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8"/>
              </w:rPr>
              <w:t>Э.А. Черенков</w:t>
            </w:r>
          </w:p>
          <w:p w14:paraId="09000000">
            <w:pPr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line="240" w:lineRule="exact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>декабря</w:t>
            </w:r>
            <w:r>
              <w:rPr>
                <w:rFonts w:ascii="Times New Roman" w:hAnsi="Times New Roman"/>
                <w:sz w:val="28"/>
              </w:rPr>
              <w:t xml:space="preserve"> 202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Статья для публикации </w:t>
      </w:r>
      <w:r>
        <w:rPr>
          <w:rFonts w:ascii="Times New Roman" w:hAnsi="Times New Roman"/>
          <w:b w:val="1"/>
          <w:sz w:val="28"/>
        </w:rPr>
        <w:t>в рамках правового просвещения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Разъяснения по вопросам применения санитарно-эпидемиологических требований к питьевой воде, а также к питьевому и хозяйственно-бытовому водоснабжению</w:t>
      </w:r>
      <w:r>
        <w:rPr>
          <w:rFonts w:ascii="Times New Roman" w:hAnsi="Times New Roman"/>
          <w:sz w:val="28"/>
        </w:rPr>
        <w:t>»</w:t>
      </w:r>
    </w:p>
    <w:p w14:paraId="11000000">
      <w:pPr>
        <w:spacing w:after="0" w:before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Отклонение состава и свойств холодной воды от требований законодательства РФ о техническом регулировании не допускается. Питьевая вода должна быть безопасна в эпидемическом и радиационном отношении, безвредна по химическому составу и иметь благоприятные органолептические свойства. 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показателям.</w:t>
      </w:r>
    </w:p>
    <w:p w14:paraId="1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Положениями статьи 32 Федерального закона от 30 марта 1999 г. N 52-ФЗ "О санитарно-эпидемиологическом благополучии населения", установлено, что хозяйствующие субъекты, осуществляющие водоснабжение и эксплуатацию систем водоснабжения, должны осуществлять производственный контроль качества питьевой и горячей воды в соответствии с "Правилами осуществления производственного контроля качества и безопасности питьевой воды, горячей воды".</w:t>
      </w:r>
    </w:p>
    <w:p w14:paraId="1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Производственный контроль осуществляется в соответствии с программой производственного контроля качества воды, которая разрабатывается организацией, осуществляющей водоснабжение, и согласовывается с территориальным органом федерального органа исполнительной власти, осуществляющим федеральный государственный санитарно-эпидемиологический надзор.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</w:t>
      </w:r>
    </w:p>
    <w:p w14:paraId="17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Выселковского района   </w:t>
      </w:r>
    </w:p>
    <w:p w14:paraId="18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младший советник юстиции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>М.С. Алексеева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rmal (Web)"/>
    <w:basedOn w:val="Style_2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2_ch"/>
    <w:link w:val="Style_4"/>
    <w:rPr>
      <w:rFonts w:ascii="Times New Roman" w:hAnsi="Times New Roman"/>
      <w:sz w:val="24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2"/>
    <w:link w:val="Style_6_ch"/>
    <w:pPr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Text body"/>
    <w:basedOn w:val="Style_10"/>
    <w:link w:val="Style_9_ch"/>
    <w:pPr>
      <w:spacing w:after="140" w:line="276" w:lineRule="auto"/>
      <w:ind/>
    </w:pPr>
  </w:style>
  <w:style w:styleId="Style_9_ch" w:type="character">
    <w:name w:val="Text body"/>
    <w:basedOn w:val="Style_10_ch"/>
    <w:link w:val="Style_9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0" w:type="paragraph">
    <w:name w:val="Standard"/>
    <w:link w:val="Style_10_ch"/>
    <w:pPr>
      <w:spacing w:after="0" w:line="240" w:lineRule="auto"/>
      <w:ind/>
    </w:pPr>
    <w:rPr>
      <w:rFonts w:ascii="Liberation Serif" w:hAnsi="Liberation Serif"/>
      <w:sz w:val="24"/>
    </w:rPr>
  </w:style>
  <w:style w:styleId="Style_10_ch" w:type="character">
    <w:name w:val="Standard"/>
    <w:link w:val="Style_10"/>
    <w:rPr>
      <w:rFonts w:ascii="Liberation Serif" w:hAnsi="Liberation Serif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2025-12-12T06:24:26Z</dcterms:modified>
</cp:coreProperties>
</file>